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3F4E" w14:textId="77777777" w:rsidR="001365EE" w:rsidRDefault="001365EE" w:rsidP="00284E1F">
      <w:pPr>
        <w:jc w:val="both"/>
      </w:pPr>
    </w:p>
    <w:p w14:paraId="57615A38" w14:textId="71D17B31" w:rsidR="001365EE" w:rsidRDefault="00793DF2" w:rsidP="00793DF2">
      <w:pPr>
        <w:jc w:val="center"/>
      </w:pPr>
      <w:r>
        <w:rPr>
          <w:noProof/>
        </w:rPr>
        <w:drawing>
          <wp:inline distT="0" distB="0" distL="0" distR="0" wp14:anchorId="0C6FEFDB" wp14:editId="3D514B26">
            <wp:extent cx="287020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MoTC_New_logo - Copy.jpg"/>
                    <pic:cNvPicPr/>
                  </pic:nvPicPr>
                  <pic:blipFill>
                    <a:blip r:embed="rId8">
                      <a:extLst>
                        <a:ext uri="{28A0092B-C50C-407E-A947-70E740481C1C}">
                          <a14:useLocalDpi xmlns:a14="http://schemas.microsoft.com/office/drawing/2010/main" val="0"/>
                        </a:ext>
                      </a:extLst>
                    </a:blip>
                    <a:stretch>
                      <a:fillRect/>
                    </a:stretch>
                  </pic:blipFill>
                  <pic:spPr>
                    <a:xfrm>
                      <a:off x="0" y="0"/>
                      <a:ext cx="2870200" cy="965200"/>
                    </a:xfrm>
                    <a:prstGeom prst="rect">
                      <a:avLst/>
                    </a:prstGeom>
                  </pic:spPr>
                </pic:pic>
              </a:graphicData>
            </a:graphic>
          </wp:inline>
        </w:drawing>
      </w:r>
    </w:p>
    <w:p w14:paraId="4DC68E37" w14:textId="77777777" w:rsidR="00793DF2" w:rsidRDefault="00793DF2" w:rsidP="00284E1F">
      <w:pPr>
        <w:jc w:val="both"/>
      </w:pPr>
    </w:p>
    <w:p w14:paraId="554A9FA8" w14:textId="77777777" w:rsidR="00793DF2" w:rsidRDefault="00793DF2" w:rsidP="00284E1F">
      <w:pPr>
        <w:jc w:val="both"/>
      </w:pPr>
    </w:p>
    <w:p w14:paraId="53523B15" w14:textId="77777777" w:rsidR="00793DF2" w:rsidRDefault="00793DF2" w:rsidP="00284E1F">
      <w:pPr>
        <w:jc w:val="both"/>
      </w:pPr>
    </w:p>
    <w:p w14:paraId="38E9D7DE" w14:textId="77777777" w:rsidR="001365EE" w:rsidRDefault="001365EE" w:rsidP="00284E1F">
      <w:pPr>
        <w:jc w:val="both"/>
      </w:pPr>
    </w:p>
    <w:p w14:paraId="3C9797D7" w14:textId="77777777" w:rsidR="00793DF2" w:rsidRDefault="00793DF2" w:rsidP="00284E1F">
      <w:pPr>
        <w:jc w:val="both"/>
      </w:pPr>
    </w:p>
    <w:p w14:paraId="7E0B422D" w14:textId="77777777" w:rsidR="001365EE" w:rsidRDefault="001365EE" w:rsidP="00284E1F">
      <w:pPr>
        <w:jc w:val="both"/>
      </w:pPr>
    </w:p>
    <w:p w14:paraId="14DF1EC8" w14:textId="0567017C" w:rsidR="00847A08" w:rsidRDefault="00793DF2" w:rsidP="00847A08">
      <w:pPr>
        <w:jc w:val="center"/>
        <w:rPr>
          <w:b/>
          <w:bCs/>
          <w:sz w:val="48"/>
          <w:szCs w:val="48"/>
        </w:rPr>
      </w:pPr>
      <w:r w:rsidRPr="00793DF2">
        <w:rPr>
          <w:b/>
          <w:bCs/>
          <w:sz w:val="48"/>
          <w:szCs w:val="48"/>
        </w:rPr>
        <w:t>Information Security Risk Management Framework - Appendix</w:t>
      </w:r>
    </w:p>
    <w:p w14:paraId="14C91BBE" w14:textId="77777777" w:rsidR="00847A08" w:rsidRDefault="00847A08" w:rsidP="00847A08">
      <w:pPr>
        <w:jc w:val="center"/>
        <w:rPr>
          <w:b/>
          <w:bCs/>
          <w:sz w:val="48"/>
          <w:szCs w:val="48"/>
        </w:rPr>
      </w:pPr>
    </w:p>
    <w:p w14:paraId="023A016C" w14:textId="77777777" w:rsidR="00847A08" w:rsidRDefault="00847A08" w:rsidP="00847A08">
      <w:pPr>
        <w:jc w:val="center"/>
        <w:rPr>
          <w:b/>
          <w:bCs/>
          <w:sz w:val="48"/>
          <w:szCs w:val="48"/>
        </w:rPr>
      </w:pPr>
    </w:p>
    <w:p w14:paraId="065544F5" w14:textId="77777777" w:rsidR="00847A08" w:rsidRDefault="00847A08" w:rsidP="00847A08">
      <w:pPr>
        <w:jc w:val="center"/>
        <w:rPr>
          <w:b/>
          <w:bCs/>
          <w:sz w:val="48"/>
          <w:szCs w:val="48"/>
        </w:rPr>
      </w:pPr>
    </w:p>
    <w:p w14:paraId="07B53533" w14:textId="77777777" w:rsidR="00793DF2" w:rsidRDefault="00793DF2" w:rsidP="00847A08">
      <w:pPr>
        <w:jc w:val="center"/>
        <w:rPr>
          <w:b/>
          <w:bCs/>
          <w:sz w:val="48"/>
          <w:szCs w:val="48"/>
        </w:rPr>
      </w:pPr>
    </w:p>
    <w:p w14:paraId="1EA8E754" w14:textId="77777777" w:rsidR="00793DF2" w:rsidRDefault="00793DF2" w:rsidP="00847A08">
      <w:pPr>
        <w:jc w:val="center"/>
        <w:rPr>
          <w:b/>
          <w:bCs/>
          <w:sz w:val="48"/>
          <w:szCs w:val="48"/>
        </w:rPr>
      </w:pPr>
    </w:p>
    <w:p w14:paraId="50BF3B49" w14:textId="77777777" w:rsidR="00793DF2" w:rsidRDefault="00793DF2" w:rsidP="00847A08">
      <w:pPr>
        <w:jc w:val="center"/>
        <w:rPr>
          <w:b/>
          <w:bCs/>
          <w:sz w:val="48"/>
          <w:szCs w:val="48"/>
        </w:rPr>
      </w:pPr>
    </w:p>
    <w:p w14:paraId="7CD7FC1C" w14:textId="77777777" w:rsidR="00847A08" w:rsidRPr="00847A08" w:rsidRDefault="00847A08" w:rsidP="00847A08">
      <w:pPr>
        <w:jc w:val="center"/>
        <w:rPr>
          <w:b/>
          <w:bCs/>
          <w:sz w:val="48"/>
          <w:szCs w:val="48"/>
        </w:rPr>
      </w:pPr>
    </w:p>
    <w:p w14:paraId="63025D71" w14:textId="5BB0951D" w:rsidR="001365EE" w:rsidRPr="00346CA5" w:rsidRDefault="00182373" w:rsidP="00441B34">
      <w:pPr>
        <w:jc w:val="both"/>
        <w:rPr>
          <w:b/>
          <w:bCs/>
        </w:rPr>
      </w:pPr>
      <w:r>
        <w:rPr>
          <w:b/>
          <w:bCs/>
        </w:rPr>
        <w:t xml:space="preserve">Version: </w:t>
      </w:r>
      <w:r w:rsidR="00793DF2">
        <w:rPr>
          <w:b/>
          <w:bCs/>
        </w:rPr>
        <w:t>1.2</w:t>
      </w:r>
    </w:p>
    <w:p w14:paraId="6CC79C61" w14:textId="28CCE4AB" w:rsidR="001365EE" w:rsidRPr="00346CA5" w:rsidRDefault="001365EE" w:rsidP="00441B34">
      <w:pPr>
        <w:jc w:val="both"/>
        <w:rPr>
          <w:b/>
          <w:bCs/>
        </w:rPr>
      </w:pPr>
      <w:r>
        <w:rPr>
          <w:b/>
          <w:bCs/>
        </w:rPr>
        <w:t xml:space="preserve">Author: </w:t>
      </w:r>
      <w:r w:rsidR="00793DF2">
        <w:rPr>
          <w:b/>
          <w:bCs/>
        </w:rPr>
        <w:t>CS Risk Management Section</w:t>
      </w:r>
    </w:p>
    <w:p w14:paraId="40C71765" w14:textId="576D3947" w:rsidR="001365EE" w:rsidRDefault="001365EE" w:rsidP="00441B34">
      <w:pPr>
        <w:jc w:val="both"/>
        <w:rPr>
          <w:b/>
          <w:bCs/>
        </w:rPr>
      </w:pPr>
      <w:r>
        <w:rPr>
          <w:b/>
          <w:bCs/>
        </w:rPr>
        <w:t xml:space="preserve">Document Classification: </w:t>
      </w:r>
      <w:r w:rsidR="00793DF2">
        <w:rPr>
          <w:b/>
          <w:bCs/>
        </w:rPr>
        <w:t>Public</w:t>
      </w:r>
    </w:p>
    <w:p w14:paraId="30D955BC" w14:textId="143B4BBC" w:rsidR="001365EE" w:rsidRPr="00346CA5" w:rsidRDefault="001365EE" w:rsidP="00441B34">
      <w:pPr>
        <w:jc w:val="both"/>
        <w:rPr>
          <w:b/>
          <w:bCs/>
        </w:rPr>
      </w:pPr>
      <w:r>
        <w:rPr>
          <w:b/>
          <w:bCs/>
        </w:rPr>
        <w:t xml:space="preserve">Published Date: </w:t>
      </w:r>
      <w:r w:rsidR="00793DF2">
        <w:rPr>
          <w:b/>
          <w:bCs/>
        </w:rPr>
        <w:t>May 2018</w:t>
      </w:r>
    </w:p>
    <w:p w14:paraId="1CBAD12F" w14:textId="77777777" w:rsidR="00284E1F" w:rsidRDefault="00284E1F" w:rsidP="00284E1F">
      <w:pPr>
        <w:pStyle w:val="TOCHeading"/>
        <w:jc w:val="both"/>
      </w:pPr>
    </w:p>
    <w:p w14:paraId="51F0158B" w14:textId="77777777" w:rsidR="005E0843" w:rsidRPr="005E0843" w:rsidRDefault="005E0843" w:rsidP="005E0843">
      <w:pPr>
        <w:spacing w:after="200" w:line="276" w:lineRule="auto"/>
        <w:rPr>
          <w:rFonts w:ascii="Arial" w:eastAsia="Calibri" w:hAnsi="Arial" w:cs="Arial"/>
          <w:b/>
          <w:bCs/>
          <w:sz w:val="28"/>
          <w:szCs w:val="28"/>
        </w:rPr>
      </w:pPr>
      <w:bookmarkStart w:id="0" w:name="_Toc13968237"/>
      <w:bookmarkStart w:id="1" w:name="_Toc83667047"/>
      <w:bookmarkStart w:id="2" w:name="_Toc83715851"/>
      <w:bookmarkStart w:id="3" w:name="_Toc251769388"/>
      <w:bookmarkStart w:id="4" w:name="_Toc248460080"/>
      <w:bookmarkStart w:id="5" w:name="_Toc264362208"/>
      <w:bookmarkStart w:id="6" w:name="_Toc328904940"/>
      <w:r w:rsidRPr="005E0843">
        <w:rPr>
          <w:rFonts w:ascii="Arial" w:eastAsia="Calibri" w:hAnsi="Arial" w:cs="Arial"/>
          <w:b/>
          <w:bCs/>
          <w:color w:val="F79646"/>
          <w:sz w:val="28"/>
          <w:szCs w:val="28"/>
        </w:rPr>
        <w:t xml:space="preserve">Document </w:t>
      </w:r>
      <w:bookmarkEnd w:id="0"/>
      <w:bookmarkEnd w:id="1"/>
      <w:bookmarkEnd w:id="2"/>
      <w:r w:rsidRPr="005E0843">
        <w:rPr>
          <w:rFonts w:ascii="Arial" w:eastAsia="Calibri" w:hAnsi="Arial" w:cs="Arial"/>
          <w:b/>
          <w:bCs/>
          <w:color w:val="F79646"/>
          <w:sz w:val="28"/>
          <w:szCs w:val="28"/>
        </w:rPr>
        <w:t>Version History</w:t>
      </w:r>
      <w:bookmarkEnd w:id="3"/>
      <w:bookmarkEnd w:id="4"/>
      <w:bookmarkEnd w:id="5"/>
      <w:bookmarkEnd w:id="6"/>
    </w:p>
    <w:tbl>
      <w:tblPr>
        <w:tblStyle w:val="TableGrid2"/>
        <w:tblW w:w="5000" w:type="pct"/>
        <w:tblInd w:w="108" w:type="dxa"/>
        <w:tblLook w:val="04A0" w:firstRow="1" w:lastRow="0" w:firstColumn="1" w:lastColumn="0" w:noHBand="0" w:noVBand="1"/>
      </w:tblPr>
      <w:tblGrid>
        <w:gridCol w:w="1548"/>
        <w:gridCol w:w="1812"/>
        <w:gridCol w:w="2171"/>
        <w:gridCol w:w="3486"/>
      </w:tblGrid>
      <w:tr w:rsidR="005E0843" w:rsidRPr="005E0843" w14:paraId="5D4FCDF4" w14:textId="77777777" w:rsidTr="005E0843">
        <w:tc>
          <w:tcPr>
            <w:tcW w:w="858" w:type="pct"/>
            <w:shd w:val="clear" w:color="auto" w:fill="BFBFBF"/>
          </w:tcPr>
          <w:p w14:paraId="02776538"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Effective Date</w:t>
            </w:r>
          </w:p>
        </w:tc>
        <w:tc>
          <w:tcPr>
            <w:tcW w:w="1005" w:type="pct"/>
            <w:shd w:val="clear" w:color="auto" w:fill="BFBFBF"/>
          </w:tcPr>
          <w:p w14:paraId="3972C227"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Review Version #</w:t>
            </w:r>
          </w:p>
        </w:tc>
        <w:tc>
          <w:tcPr>
            <w:tcW w:w="1204" w:type="pct"/>
            <w:shd w:val="clear" w:color="auto" w:fill="BFBFBF"/>
          </w:tcPr>
          <w:p w14:paraId="028F1D7A"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Changed by</w:t>
            </w:r>
          </w:p>
        </w:tc>
        <w:tc>
          <w:tcPr>
            <w:tcW w:w="1934" w:type="pct"/>
            <w:shd w:val="clear" w:color="auto" w:fill="BFBFBF"/>
          </w:tcPr>
          <w:p w14:paraId="476A8A7E"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Change Description</w:t>
            </w:r>
          </w:p>
        </w:tc>
      </w:tr>
      <w:tr w:rsidR="005E0843" w:rsidRPr="005E0843" w14:paraId="3C2CD1EE" w14:textId="77777777" w:rsidTr="00A62DFE">
        <w:tc>
          <w:tcPr>
            <w:tcW w:w="858" w:type="pct"/>
          </w:tcPr>
          <w:p w14:paraId="599CF3BD"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DD/MM/YYYY</w:t>
            </w:r>
          </w:p>
        </w:tc>
        <w:tc>
          <w:tcPr>
            <w:tcW w:w="1005" w:type="pct"/>
          </w:tcPr>
          <w:p w14:paraId="753F7B4A"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w:t>
            </w:r>
          </w:p>
        </w:tc>
        <w:tc>
          <w:tcPr>
            <w:tcW w:w="1204" w:type="pct"/>
          </w:tcPr>
          <w:p w14:paraId="1F69B9B9"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XXXXX</w:t>
            </w:r>
          </w:p>
        </w:tc>
        <w:tc>
          <w:tcPr>
            <w:tcW w:w="1934" w:type="pct"/>
          </w:tcPr>
          <w:p w14:paraId="3606C127" w14:textId="77777777" w:rsidR="005E0843" w:rsidRPr="005E0843" w:rsidRDefault="005E0843" w:rsidP="005E0843">
            <w:pPr>
              <w:spacing w:after="200" w:line="276" w:lineRule="auto"/>
              <w:jc w:val="both"/>
              <w:rPr>
                <w:rFonts w:ascii="Arial" w:eastAsia="Calibri" w:hAnsi="Arial" w:cs="Arial"/>
              </w:rPr>
            </w:pPr>
            <w:r w:rsidRPr="005E0843">
              <w:rPr>
                <w:rFonts w:ascii="Arial" w:eastAsia="Calibri" w:hAnsi="Arial" w:cs="Arial"/>
              </w:rPr>
              <w:t>First Version</w:t>
            </w:r>
          </w:p>
        </w:tc>
      </w:tr>
    </w:tbl>
    <w:p w14:paraId="1E7E6C5B" w14:textId="77777777" w:rsidR="005E0843" w:rsidRPr="005E0843" w:rsidRDefault="005E0843" w:rsidP="005E0843">
      <w:pPr>
        <w:spacing w:after="0" w:line="240" w:lineRule="auto"/>
        <w:rPr>
          <w:rFonts w:ascii="Tahoma" w:eastAsia="Calibri" w:hAnsi="Tahoma" w:cs="Tahoma"/>
          <w:sz w:val="16"/>
          <w:szCs w:val="16"/>
        </w:rPr>
      </w:pPr>
    </w:p>
    <w:p w14:paraId="730FB12D" w14:textId="77777777" w:rsidR="005E0843" w:rsidRPr="005E0843" w:rsidRDefault="005E0843" w:rsidP="005E0843">
      <w:pPr>
        <w:spacing w:after="200" w:line="276" w:lineRule="auto"/>
        <w:rPr>
          <w:rFonts w:ascii="Arial" w:eastAsia="Calibri" w:hAnsi="Arial" w:cs="Arial"/>
          <w:b/>
          <w:bCs/>
          <w:color w:val="F79646"/>
          <w:sz w:val="28"/>
          <w:szCs w:val="28"/>
        </w:rPr>
      </w:pPr>
      <w:r w:rsidRPr="005E0843">
        <w:rPr>
          <w:rFonts w:ascii="Arial" w:eastAsia="Calibri" w:hAnsi="Arial" w:cs="Arial"/>
          <w:b/>
          <w:bCs/>
          <w:color w:val="F79646"/>
          <w:sz w:val="28"/>
          <w:szCs w:val="28"/>
        </w:rPr>
        <w:t>Review Period</w:t>
      </w:r>
    </w:p>
    <w:p w14:paraId="3C0D0E8C" w14:textId="77777777" w:rsidR="005E0843" w:rsidRPr="005E0843" w:rsidRDefault="005E0843" w:rsidP="005E0843">
      <w:pPr>
        <w:spacing w:after="200" w:line="276" w:lineRule="auto"/>
        <w:jc w:val="both"/>
        <w:rPr>
          <w:rFonts w:ascii="Arial" w:eastAsia="Calibri" w:hAnsi="Arial" w:cs="Arial"/>
          <w:sz w:val="20"/>
          <w:szCs w:val="20"/>
        </w:rPr>
      </w:pPr>
      <w:r w:rsidRPr="005E0843">
        <w:rPr>
          <w:rFonts w:ascii="Arial" w:eastAsia="Calibri" w:hAnsi="Arial" w:cs="Arial"/>
          <w:sz w:val="20"/>
          <w:szCs w:val="20"/>
        </w:rPr>
        <w:t>&lt;Insert Period&gt;</w:t>
      </w:r>
    </w:p>
    <w:p w14:paraId="5BF3ECCC" w14:textId="77777777" w:rsidR="005E0843" w:rsidRPr="005E0843" w:rsidRDefault="005E0843" w:rsidP="005E0843">
      <w:pPr>
        <w:spacing w:after="200" w:line="276" w:lineRule="auto"/>
        <w:rPr>
          <w:rFonts w:ascii="Arial" w:eastAsia="Calibri" w:hAnsi="Arial" w:cs="Arial"/>
          <w:b/>
          <w:bCs/>
          <w:color w:val="F79646"/>
          <w:sz w:val="28"/>
          <w:szCs w:val="28"/>
        </w:rPr>
      </w:pPr>
      <w:r w:rsidRPr="005E0843">
        <w:rPr>
          <w:rFonts w:ascii="Arial" w:eastAsia="Calibri" w:hAnsi="Arial" w:cs="Arial"/>
          <w:b/>
          <w:bCs/>
          <w:color w:val="F79646"/>
          <w:sz w:val="28"/>
          <w:szCs w:val="28"/>
        </w:rPr>
        <w:t>Distribution List</w:t>
      </w:r>
      <w:r w:rsidRPr="005E0843">
        <w:rPr>
          <w:rFonts w:ascii="Arial" w:eastAsia="Calibri" w:hAnsi="Arial" w:cs="Arial"/>
          <w:b/>
          <w:bCs/>
          <w:color w:val="F79646"/>
          <w:sz w:val="28"/>
          <w:szCs w:val="28"/>
        </w:rPr>
        <w:tab/>
      </w:r>
    </w:p>
    <w:p w14:paraId="37D02314" w14:textId="77777777" w:rsidR="005E0843" w:rsidRPr="005E0843" w:rsidRDefault="005E0843" w:rsidP="005E0843">
      <w:pPr>
        <w:numPr>
          <w:ilvl w:val="0"/>
          <w:numId w:val="40"/>
        </w:numPr>
        <w:spacing w:after="200" w:line="240" w:lineRule="auto"/>
        <w:contextualSpacing/>
        <w:jc w:val="both"/>
        <w:rPr>
          <w:rFonts w:ascii="Arial" w:eastAsia="Calibri" w:hAnsi="Arial" w:cs="Arial"/>
          <w:sz w:val="20"/>
          <w:szCs w:val="20"/>
        </w:rPr>
      </w:pPr>
      <w:r w:rsidRPr="005E0843">
        <w:rPr>
          <w:rFonts w:ascii="Arial" w:eastAsia="Calibri" w:hAnsi="Arial" w:cs="Arial"/>
          <w:sz w:val="20"/>
          <w:szCs w:val="20"/>
        </w:rPr>
        <w:t>State Agency / Organization Management</w:t>
      </w:r>
    </w:p>
    <w:p w14:paraId="46DE8F5B" w14:textId="77777777" w:rsidR="005E0843" w:rsidRPr="005E0843" w:rsidRDefault="005E0843" w:rsidP="005E0843">
      <w:pPr>
        <w:spacing w:after="200" w:line="276" w:lineRule="auto"/>
        <w:rPr>
          <w:rFonts w:ascii="Arial" w:eastAsia="Calibri" w:hAnsi="Arial" w:cs="Arial"/>
          <w:b/>
          <w:bCs/>
          <w:color w:val="F79646"/>
          <w:sz w:val="28"/>
          <w:szCs w:val="28"/>
        </w:rPr>
      </w:pPr>
      <w:r w:rsidRPr="005E0843">
        <w:rPr>
          <w:rFonts w:ascii="Arial" w:eastAsia="Calibri" w:hAnsi="Arial" w:cs="Arial"/>
          <w:b/>
          <w:bCs/>
          <w:color w:val="F79646"/>
          <w:sz w:val="28"/>
          <w:szCs w:val="28"/>
        </w:rPr>
        <w:t>Document Approvers</w:t>
      </w:r>
    </w:p>
    <w:tbl>
      <w:tblPr>
        <w:tblStyle w:val="TableGrid2"/>
        <w:tblW w:w="5000" w:type="pct"/>
        <w:tblInd w:w="108" w:type="dxa"/>
        <w:tblLook w:val="04A0" w:firstRow="1" w:lastRow="0" w:firstColumn="1" w:lastColumn="0" w:noHBand="0" w:noVBand="1"/>
      </w:tblPr>
      <w:tblGrid>
        <w:gridCol w:w="4516"/>
        <w:gridCol w:w="4501"/>
      </w:tblGrid>
      <w:tr w:rsidR="005E0843" w:rsidRPr="005E0843" w14:paraId="0261021B" w14:textId="77777777" w:rsidTr="00A62DFE">
        <w:tc>
          <w:tcPr>
            <w:tcW w:w="2504" w:type="pct"/>
          </w:tcPr>
          <w:p w14:paraId="632E6EC6" w14:textId="77777777" w:rsidR="005E0843" w:rsidRPr="005E0843" w:rsidRDefault="005E0843" w:rsidP="005E0843">
            <w:pPr>
              <w:spacing w:before="60" w:after="60"/>
              <w:jc w:val="both"/>
              <w:rPr>
                <w:rFonts w:ascii="Arial" w:hAnsi="Arial" w:cs="Arial"/>
                <w:b/>
              </w:rPr>
            </w:pPr>
            <w:r w:rsidRPr="005E0843">
              <w:rPr>
                <w:rFonts w:ascii="Arial" w:hAnsi="Arial" w:cs="Arial"/>
                <w:b/>
              </w:rPr>
              <w:t>Approvers</w:t>
            </w:r>
          </w:p>
        </w:tc>
        <w:tc>
          <w:tcPr>
            <w:tcW w:w="2496" w:type="pct"/>
          </w:tcPr>
          <w:p w14:paraId="075C7E2C" w14:textId="77777777" w:rsidR="005E0843" w:rsidRPr="005E0843" w:rsidRDefault="005E0843" w:rsidP="005E0843">
            <w:pPr>
              <w:spacing w:before="60" w:after="60"/>
              <w:jc w:val="both"/>
              <w:rPr>
                <w:rFonts w:ascii="Arial" w:hAnsi="Arial" w:cs="Arial"/>
                <w:b/>
              </w:rPr>
            </w:pPr>
            <w:r w:rsidRPr="005E0843">
              <w:rPr>
                <w:rFonts w:ascii="Arial" w:hAnsi="Arial" w:cs="Arial"/>
                <w:b/>
              </w:rPr>
              <w:t>Signature</w:t>
            </w:r>
          </w:p>
        </w:tc>
      </w:tr>
      <w:tr w:rsidR="005E0843" w:rsidRPr="005E0843" w14:paraId="66E53D05" w14:textId="77777777" w:rsidTr="00A62DFE">
        <w:tc>
          <w:tcPr>
            <w:tcW w:w="2504" w:type="pct"/>
          </w:tcPr>
          <w:p w14:paraId="5E9A680D" w14:textId="77777777" w:rsidR="005E0843" w:rsidRPr="005E0843" w:rsidRDefault="005E0843" w:rsidP="005E0843">
            <w:pPr>
              <w:spacing w:before="60" w:after="60"/>
              <w:jc w:val="both"/>
              <w:rPr>
                <w:rFonts w:ascii="Arial" w:hAnsi="Arial" w:cs="Arial"/>
              </w:rPr>
            </w:pPr>
            <w:r w:rsidRPr="005E0843">
              <w:rPr>
                <w:rFonts w:ascii="Arial" w:hAnsi="Arial" w:cs="Arial"/>
                <w:b/>
              </w:rPr>
              <w:t>Name</w:t>
            </w:r>
            <w:r w:rsidRPr="005E0843">
              <w:rPr>
                <w:rFonts w:ascii="Arial" w:hAnsi="Arial" w:cs="Arial"/>
              </w:rPr>
              <w:t xml:space="preserve">: </w:t>
            </w:r>
          </w:p>
          <w:p w14:paraId="649694F0" w14:textId="77777777" w:rsidR="005E0843" w:rsidRPr="005E0843" w:rsidRDefault="005E0843" w:rsidP="005E0843">
            <w:pPr>
              <w:spacing w:before="60" w:after="60"/>
              <w:jc w:val="both"/>
              <w:rPr>
                <w:rFonts w:ascii="Arial" w:hAnsi="Arial" w:cs="Arial"/>
              </w:rPr>
            </w:pPr>
          </w:p>
          <w:p w14:paraId="7FDCA056" w14:textId="77777777" w:rsidR="005E0843" w:rsidRPr="005E0843" w:rsidRDefault="005E0843" w:rsidP="005E0843">
            <w:pPr>
              <w:spacing w:before="60" w:after="60"/>
              <w:jc w:val="both"/>
              <w:rPr>
                <w:rFonts w:ascii="Arial" w:hAnsi="Arial" w:cs="Arial"/>
              </w:rPr>
            </w:pPr>
            <w:r w:rsidRPr="005E0843">
              <w:rPr>
                <w:rFonts w:ascii="Arial" w:hAnsi="Arial" w:cs="Arial"/>
                <w:b/>
              </w:rPr>
              <w:t>Designation</w:t>
            </w:r>
            <w:r w:rsidRPr="005E0843">
              <w:rPr>
                <w:rFonts w:ascii="Arial" w:hAnsi="Arial" w:cs="Arial"/>
              </w:rPr>
              <w:t xml:space="preserve">: </w:t>
            </w:r>
          </w:p>
        </w:tc>
        <w:tc>
          <w:tcPr>
            <w:tcW w:w="2496" w:type="pct"/>
          </w:tcPr>
          <w:p w14:paraId="4E000BB0" w14:textId="77777777" w:rsidR="005E0843" w:rsidRPr="005E0843" w:rsidRDefault="005E0843" w:rsidP="005E0843">
            <w:pPr>
              <w:pBdr>
                <w:bottom w:val="single" w:sz="6" w:space="1" w:color="auto"/>
              </w:pBdr>
              <w:spacing w:before="60" w:after="60"/>
              <w:jc w:val="both"/>
              <w:rPr>
                <w:rFonts w:ascii="Arial" w:hAnsi="Arial" w:cs="Arial"/>
              </w:rPr>
            </w:pPr>
          </w:p>
          <w:p w14:paraId="72CD2FEF" w14:textId="77777777" w:rsidR="005E0843" w:rsidRPr="005E0843" w:rsidRDefault="005E0843" w:rsidP="005E0843">
            <w:pPr>
              <w:spacing w:before="60" w:after="60"/>
              <w:jc w:val="both"/>
              <w:rPr>
                <w:rFonts w:ascii="Arial" w:hAnsi="Arial" w:cs="Arial"/>
              </w:rPr>
            </w:pPr>
          </w:p>
          <w:p w14:paraId="44B4CB3A" w14:textId="77777777" w:rsidR="005E0843" w:rsidRPr="005E0843" w:rsidRDefault="005E0843" w:rsidP="005E0843">
            <w:pPr>
              <w:spacing w:before="60" w:after="60"/>
              <w:jc w:val="both"/>
              <w:rPr>
                <w:rFonts w:ascii="Arial" w:hAnsi="Arial" w:cs="Arial"/>
              </w:rPr>
            </w:pPr>
            <w:r w:rsidRPr="005E0843">
              <w:rPr>
                <w:rFonts w:ascii="Arial" w:hAnsi="Arial" w:cs="Arial"/>
              </w:rPr>
              <w:t>Date:</w:t>
            </w:r>
          </w:p>
        </w:tc>
      </w:tr>
      <w:tr w:rsidR="005E0843" w:rsidRPr="005E0843" w14:paraId="21F9D20D" w14:textId="77777777" w:rsidTr="00A62DFE">
        <w:tc>
          <w:tcPr>
            <w:tcW w:w="2504" w:type="pct"/>
          </w:tcPr>
          <w:p w14:paraId="0362D790" w14:textId="77777777" w:rsidR="005E0843" w:rsidRPr="005E0843" w:rsidRDefault="005E0843" w:rsidP="005E0843">
            <w:pPr>
              <w:spacing w:before="60" w:after="60"/>
              <w:jc w:val="both"/>
              <w:rPr>
                <w:rFonts w:ascii="Arial" w:hAnsi="Arial" w:cs="Arial"/>
              </w:rPr>
            </w:pPr>
            <w:r w:rsidRPr="005E0843">
              <w:rPr>
                <w:rFonts w:ascii="Arial" w:hAnsi="Arial" w:cs="Arial"/>
                <w:b/>
              </w:rPr>
              <w:t>Name</w:t>
            </w:r>
            <w:r w:rsidRPr="005E0843">
              <w:rPr>
                <w:rFonts w:ascii="Arial" w:hAnsi="Arial" w:cs="Arial"/>
              </w:rPr>
              <w:t xml:space="preserve">: </w:t>
            </w:r>
          </w:p>
          <w:p w14:paraId="01F474A0" w14:textId="77777777" w:rsidR="005E0843" w:rsidRPr="005E0843" w:rsidRDefault="005E0843" w:rsidP="005E0843">
            <w:pPr>
              <w:spacing w:before="60" w:after="60"/>
              <w:jc w:val="both"/>
              <w:rPr>
                <w:rFonts w:ascii="Arial" w:hAnsi="Arial" w:cs="Arial"/>
              </w:rPr>
            </w:pPr>
          </w:p>
          <w:p w14:paraId="1A2AD247" w14:textId="77777777" w:rsidR="005E0843" w:rsidRPr="005E0843" w:rsidRDefault="005E0843" w:rsidP="005E0843">
            <w:pPr>
              <w:spacing w:before="60" w:after="60"/>
              <w:jc w:val="both"/>
              <w:rPr>
                <w:rFonts w:ascii="Arial" w:hAnsi="Arial" w:cs="Arial"/>
              </w:rPr>
            </w:pPr>
            <w:r w:rsidRPr="005E0843">
              <w:rPr>
                <w:rFonts w:ascii="Arial" w:hAnsi="Arial" w:cs="Arial"/>
                <w:b/>
              </w:rPr>
              <w:t>Designation</w:t>
            </w:r>
            <w:r w:rsidRPr="005E0843">
              <w:rPr>
                <w:rFonts w:ascii="Arial" w:hAnsi="Arial" w:cs="Arial"/>
              </w:rPr>
              <w:t>:</w:t>
            </w:r>
          </w:p>
        </w:tc>
        <w:tc>
          <w:tcPr>
            <w:tcW w:w="2496" w:type="pct"/>
          </w:tcPr>
          <w:p w14:paraId="77D1B174" w14:textId="77777777" w:rsidR="005E0843" w:rsidRPr="005E0843" w:rsidRDefault="005E0843" w:rsidP="005E0843">
            <w:pPr>
              <w:pBdr>
                <w:bottom w:val="single" w:sz="6" w:space="1" w:color="auto"/>
              </w:pBdr>
              <w:spacing w:before="60" w:after="60"/>
              <w:jc w:val="both"/>
              <w:rPr>
                <w:rFonts w:ascii="Arial" w:hAnsi="Arial" w:cs="Arial"/>
              </w:rPr>
            </w:pPr>
          </w:p>
          <w:p w14:paraId="4291A0CF" w14:textId="77777777" w:rsidR="005E0843" w:rsidRPr="005E0843" w:rsidRDefault="005E0843" w:rsidP="005E0843">
            <w:pPr>
              <w:spacing w:before="60" w:after="60"/>
              <w:jc w:val="both"/>
              <w:rPr>
                <w:rFonts w:ascii="Arial" w:hAnsi="Arial" w:cs="Arial"/>
              </w:rPr>
            </w:pPr>
          </w:p>
          <w:p w14:paraId="67D2EDCD" w14:textId="77777777" w:rsidR="005E0843" w:rsidRPr="005E0843" w:rsidRDefault="005E0843" w:rsidP="005E0843">
            <w:pPr>
              <w:spacing w:before="60" w:after="60"/>
              <w:jc w:val="both"/>
              <w:rPr>
                <w:rFonts w:ascii="Arial" w:hAnsi="Arial" w:cs="Arial"/>
              </w:rPr>
            </w:pPr>
            <w:r w:rsidRPr="005E0843">
              <w:rPr>
                <w:rFonts w:ascii="Arial" w:hAnsi="Arial" w:cs="Arial"/>
              </w:rPr>
              <w:t>Date:</w:t>
            </w:r>
          </w:p>
        </w:tc>
      </w:tr>
    </w:tbl>
    <w:p w14:paraId="07FC0AE0" w14:textId="77777777" w:rsidR="005E0843" w:rsidRPr="005E0843" w:rsidRDefault="005E0843" w:rsidP="005E0843">
      <w:pPr>
        <w:spacing w:after="200" w:line="276" w:lineRule="auto"/>
        <w:jc w:val="both"/>
        <w:rPr>
          <w:rFonts w:ascii="Arial" w:eastAsia="Calibri" w:hAnsi="Arial" w:cs="Arial"/>
          <w:sz w:val="20"/>
          <w:szCs w:val="20"/>
        </w:rPr>
      </w:pPr>
    </w:p>
    <w:p w14:paraId="5E3269CD" w14:textId="77777777" w:rsidR="001E0A39" w:rsidRDefault="001E0A39" w:rsidP="00D62833"/>
    <w:p w14:paraId="4F11B596" w14:textId="77777777" w:rsidR="001E0A39" w:rsidRDefault="001E0A39" w:rsidP="00D62833"/>
    <w:p w14:paraId="75702CB5" w14:textId="77777777" w:rsidR="001E0A39" w:rsidRDefault="001E0A39" w:rsidP="00D62833"/>
    <w:p w14:paraId="6B700733" w14:textId="77777777" w:rsidR="001E0A39" w:rsidRDefault="001E0A39" w:rsidP="00D62833"/>
    <w:p w14:paraId="43D11BA6" w14:textId="77777777" w:rsidR="001E0A39" w:rsidRDefault="001E0A39" w:rsidP="00D62833"/>
    <w:p w14:paraId="481E8D57" w14:textId="77777777" w:rsidR="001E0A39" w:rsidRDefault="001E0A39" w:rsidP="00D62833"/>
    <w:p w14:paraId="57211ADF" w14:textId="77777777" w:rsidR="001E0A39" w:rsidRDefault="001E0A39" w:rsidP="00D62833"/>
    <w:p w14:paraId="2C10B5CE" w14:textId="77777777" w:rsidR="001E0A39" w:rsidRDefault="001E0A39" w:rsidP="00D62833"/>
    <w:p w14:paraId="181B5CAE" w14:textId="77777777" w:rsidR="001E0A39" w:rsidRDefault="001E0A39" w:rsidP="00D62833"/>
    <w:p w14:paraId="6CBF4591" w14:textId="77777777" w:rsidR="001E0A39" w:rsidRDefault="001E0A39" w:rsidP="00D62833"/>
    <w:p w14:paraId="00DCBB06" w14:textId="77777777" w:rsidR="001E0A39" w:rsidRDefault="001E0A39" w:rsidP="00D62833"/>
    <w:p w14:paraId="2EFF85A9" w14:textId="77777777" w:rsidR="001E0A39" w:rsidRDefault="001E0A39" w:rsidP="00D62833"/>
    <w:p w14:paraId="6D9819EE" w14:textId="77777777" w:rsidR="001E0A39" w:rsidRDefault="001E0A39" w:rsidP="00D62833"/>
    <w:p w14:paraId="7F27BDB6" w14:textId="77777777" w:rsidR="001E0A39" w:rsidRPr="00D62833" w:rsidRDefault="001E0A39" w:rsidP="00D62833"/>
    <w:sdt>
      <w:sdtPr>
        <w:rPr>
          <w:rFonts w:asciiTheme="majorHAnsi" w:eastAsiaTheme="majorEastAsia" w:hAnsiTheme="majorHAnsi" w:cstheme="majorBidi"/>
          <w:color w:val="2E74B5" w:themeColor="accent1" w:themeShade="BF"/>
          <w:sz w:val="32"/>
          <w:szCs w:val="32"/>
        </w:rPr>
        <w:id w:val="-8107314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45F7C147" w14:textId="77777777" w:rsidR="001365EE" w:rsidRPr="00D62833" w:rsidRDefault="001365EE" w:rsidP="00284E1F">
          <w:pPr>
            <w:jc w:val="both"/>
            <w:rPr>
              <w:rFonts w:asciiTheme="majorHAnsi" w:eastAsiaTheme="majorEastAsia" w:hAnsiTheme="majorHAnsi" w:cstheme="majorBidi"/>
              <w:color w:val="2E74B5" w:themeColor="accent1" w:themeShade="BF"/>
              <w:sz w:val="32"/>
              <w:szCs w:val="32"/>
            </w:rPr>
          </w:pPr>
          <w:r w:rsidRPr="00D62833">
            <w:rPr>
              <w:rFonts w:asciiTheme="majorHAnsi" w:eastAsiaTheme="majorEastAsia" w:hAnsiTheme="majorHAnsi" w:cstheme="majorBidi"/>
              <w:color w:val="2E74B5" w:themeColor="accent1" w:themeShade="BF"/>
              <w:sz w:val="32"/>
              <w:szCs w:val="32"/>
            </w:rPr>
            <w:t>Table of Contents</w:t>
          </w:r>
        </w:p>
        <w:p w14:paraId="60844878" w14:textId="77777777" w:rsidR="00793DF2" w:rsidRDefault="001365EE">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513542358" w:history="1">
            <w:r w:rsidR="00793DF2" w:rsidRPr="00474D7B">
              <w:rPr>
                <w:rStyle w:val="Hyperlink"/>
                <w:noProof/>
              </w:rPr>
              <w:t>Appendix A – Information Security Risk Management Policy Template</w:t>
            </w:r>
            <w:r w:rsidR="00793DF2">
              <w:rPr>
                <w:noProof/>
                <w:webHidden/>
              </w:rPr>
              <w:tab/>
            </w:r>
            <w:r w:rsidR="00793DF2">
              <w:rPr>
                <w:noProof/>
                <w:webHidden/>
              </w:rPr>
              <w:fldChar w:fldCharType="begin"/>
            </w:r>
            <w:r w:rsidR="00793DF2">
              <w:rPr>
                <w:noProof/>
                <w:webHidden/>
              </w:rPr>
              <w:instrText xml:space="preserve"> PAGEREF _Toc513542358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4DDD12C9" w14:textId="77777777" w:rsidR="00793DF2" w:rsidRDefault="0061439A">
          <w:pPr>
            <w:pStyle w:val="TOC2"/>
            <w:tabs>
              <w:tab w:val="right" w:leader="dot" w:pos="9017"/>
            </w:tabs>
            <w:rPr>
              <w:rFonts w:eastAsiaTheme="minorEastAsia"/>
              <w:noProof/>
            </w:rPr>
          </w:pPr>
          <w:hyperlink w:anchor="_Toc513542359" w:history="1">
            <w:r w:rsidR="00793DF2" w:rsidRPr="00474D7B">
              <w:rPr>
                <w:rStyle w:val="Hyperlink"/>
                <w:noProof/>
              </w:rPr>
              <w:t>General Policy Statement</w:t>
            </w:r>
            <w:r w:rsidR="00793DF2">
              <w:rPr>
                <w:noProof/>
                <w:webHidden/>
              </w:rPr>
              <w:tab/>
            </w:r>
            <w:r w:rsidR="00793DF2">
              <w:rPr>
                <w:noProof/>
                <w:webHidden/>
              </w:rPr>
              <w:fldChar w:fldCharType="begin"/>
            </w:r>
            <w:r w:rsidR="00793DF2">
              <w:rPr>
                <w:noProof/>
                <w:webHidden/>
              </w:rPr>
              <w:instrText xml:space="preserve"> PAGEREF _Toc513542359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35269824" w14:textId="77777777" w:rsidR="00793DF2" w:rsidRDefault="0061439A">
          <w:pPr>
            <w:pStyle w:val="TOC2"/>
            <w:tabs>
              <w:tab w:val="right" w:leader="dot" w:pos="9017"/>
            </w:tabs>
            <w:rPr>
              <w:rFonts w:eastAsiaTheme="minorEastAsia"/>
              <w:noProof/>
            </w:rPr>
          </w:pPr>
          <w:hyperlink w:anchor="_Toc513542360" w:history="1">
            <w:r w:rsidR="00793DF2" w:rsidRPr="00474D7B">
              <w:rPr>
                <w:rStyle w:val="Hyperlink"/>
                <w:noProof/>
              </w:rPr>
              <w:t>Application</w:t>
            </w:r>
            <w:r w:rsidR="00793DF2">
              <w:rPr>
                <w:noProof/>
                <w:webHidden/>
              </w:rPr>
              <w:tab/>
            </w:r>
            <w:r w:rsidR="00793DF2">
              <w:rPr>
                <w:noProof/>
                <w:webHidden/>
              </w:rPr>
              <w:fldChar w:fldCharType="begin"/>
            </w:r>
            <w:r w:rsidR="00793DF2">
              <w:rPr>
                <w:noProof/>
                <w:webHidden/>
              </w:rPr>
              <w:instrText xml:space="preserve"> PAGEREF _Toc513542360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24A75EDE" w14:textId="77777777" w:rsidR="00793DF2" w:rsidRDefault="0061439A">
          <w:pPr>
            <w:pStyle w:val="TOC2"/>
            <w:tabs>
              <w:tab w:val="right" w:leader="dot" w:pos="9017"/>
            </w:tabs>
            <w:rPr>
              <w:rFonts w:eastAsiaTheme="minorEastAsia"/>
              <w:noProof/>
            </w:rPr>
          </w:pPr>
          <w:hyperlink w:anchor="_Toc513542361" w:history="1">
            <w:r w:rsidR="00793DF2" w:rsidRPr="00474D7B">
              <w:rPr>
                <w:rStyle w:val="Hyperlink"/>
                <w:noProof/>
              </w:rPr>
              <w:t>Scope</w:t>
            </w:r>
            <w:r w:rsidR="00793DF2">
              <w:rPr>
                <w:noProof/>
                <w:webHidden/>
              </w:rPr>
              <w:tab/>
            </w:r>
            <w:r w:rsidR="00793DF2">
              <w:rPr>
                <w:noProof/>
                <w:webHidden/>
              </w:rPr>
              <w:fldChar w:fldCharType="begin"/>
            </w:r>
            <w:r w:rsidR="00793DF2">
              <w:rPr>
                <w:noProof/>
                <w:webHidden/>
              </w:rPr>
              <w:instrText xml:space="preserve"> PAGEREF _Toc513542361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43EF308E" w14:textId="77777777" w:rsidR="00793DF2" w:rsidRDefault="0061439A">
          <w:pPr>
            <w:pStyle w:val="TOC2"/>
            <w:tabs>
              <w:tab w:val="right" w:leader="dot" w:pos="9017"/>
            </w:tabs>
            <w:rPr>
              <w:rFonts w:eastAsiaTheme="minorEastAsia"/>
              <w:noProof/>
            </w:rPr>
          </w:pPr>
          <w:hyperlink w:anchor="_Toc513542362" w:history="1">
            <w:r w:rsidR="00793DF2" w:rsidRPr="00474D7B">
              <w:rPr>
                <w:rStyle w:val="Hyperlink"/>
                <w:noProof/>
              </w:rPr>
              <w:t>Legal Mandate</w:t>
            </w:r>
            <w:r w:rsidR="00793DF2">
              <w:rPr>
                <w:noProof/>
                <w:webHidden/>
              </w:rPr>
              <w:tab/>
            </w:r>
            <w:r w:rsidR="00793DF2">
              <w:rPr>
                <w:noProof/>
                <w:webHidden/>
              </w:rPr>
              <w:fldChar w:fldCharType="begin"/>
            </w:r>
            <w:r w:rsidR="00793DF2">
              <w:rPr>
                <w:noProof/>
                <w:webHidden/>
              </w:rPr>
              <w:instrText xml:space="preserve"> PAGEREF _Toc513542362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4A26A37B" w14:textId="77777777" w:rsidR="00793DF2" w:rsidRDefault="0061439A">
          <w:pPr>
            <w:pStyle w:val="TOC2"/>
            <w:tabs>
              <w:tab w:val="right" w:leader="dot" w:pos="9017"/>
            </w:tabs>
            <w:rPr>
              <w:rFonts w:eastAsiaTheme="minorEastAsia"/>
              <w:noProof/>
            </w:rPr>
          </w:pPr>
          <w:hyperlink w:anchor="_Toc513542363" w:history="1">
            <w:r w:rsidR="00793DF2" w:rsidRPr="00474D7B">
              <w:rPr>
                <w:rStyle w:val="Hyperlink"/>
                <w:noProof/>
              </w:rPr>
              <w:t>Purpose and Applicability</w:t>
            </w:r>
            <w:r w:rsidR="00793DF2">
              <w:rPr>
                <w:noProof/>
                <w:webHidden/>
              </w:rPr>
              <w:tab/>
            </w:r>
            <w:r w:rsidR="00793DF2">
              <w:rPr>
                <w:noProof/>
                <w:webHidden/>
              </w:rPr>
              <w:fldChar w:fldCharType="begin"/>
            </w:r>
            <w:r w:rsidR="00793DF2">
              <w:rPr>
                <w:noProof/>
                <w:webHidden/>
              </w:rPr>
              <w:instrText xml:space="preserve"> PAGEREF _Toc513542363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475A951A" w14:textId="77777777" w:rsidR="00793DF2" w:rsidRDefault="0061439A">
          <w:pPr>
            <w:pStyle w:val="TOC2"/>
            <w:tabs>
              <w:tab w:val="right" w:leader="dot" w:pos="9017"/>
            </w:tabs>
            <w:rPr>
              <w:rFonts w:eastAsiaTheme="minorEastAsia"/>
              <w:noProof/>
            </w:rPr>
          </w:pPr>
          <w:hyperlink w:anchor="_Toc513542364" w:history="1">
            <w:r w:rsidR="00793DF2" w:rsidRPr="00474D7B">
              <w:rPr>
                <w:rStyle w:val="Hyperlink"/>
                <w:noProof/>
              </w:rPr>
              <w:t>Policy</w:t>
            </w:r>
            <w:r w:rsidR="00793DF2">
              <w:rPr>
                <w:noProof/>
                <w:webHidden/>
              </w:rPr>
              <w:tab/>
            </w:r>
            <w:r w:rsidR="00793DF2">
              <w:rPr>
                <w:noProof/>
                <w:webHidden/>
              </w:rPr>
              <w:fldChar w:fldCharType="begin"/>
            </w:r>
            <w:r w:rsidR="00793DF2">
              <w:rPr>
                <w:noProof/>
                <w:webHidden/>
              </w:rPr>
              <w:instrText xml:space="preserve"> PAGEREF _Toc513542364 \h </w:instrText>
            </w:r>
            <w:r w:rsidR="00793DF2">
              <w:rPr>
                <w:noProof/>
                <w:webHidden/>
              </w:rPr>
            </w:r>
            <w:r w:rsidR="00793DF2">
              <w:rPr>
                <w:noProof/>
                <w:webHidden/>
              </w:rPr>
              <w:fldChar w:fldCharType="separate"/>
            </w:r>
            <w:r w:rsidR="005E0843">
              <w:rPr>
                <w:noProof/>
                <w:webHidden/>
              </w:rPr>
              <w:t>4</w:t>
            </w:r>
            <w:r w:rsidR="00793DF2">
              <w:rPr>
                <w:noProof/>
                <w:webHidden/>
              </w:rPr>
              <w:fldChar w:fldCharType="end"/>
            </w:r>
          </w:hyperlink>
        </w:p>
        <w:p w14:paraId="7916E41A" w14:textId="77777777" w:rsidR="00793DF2" w:rsidRDefault="0061439A">
          <w:pPr>
            <w:pStyle w:val="TOC1"/>
            <w:tabs>
              <w:tab w:val="right" w:leader="dot" w:pos="9017"/>
            </w:tabs>
            <w:rPr>
              <w:rFonts w:eastAsiaTheme="minorEastAsia"/>
              <w:noProof/>
            </w:rPr>
          </w:pPr>
          <w:hyperlink w:anchor="_Toc513542365" w:history="1">
            <w:r w:rsidR="00793DF2" w:rsidRPr="00474D7B">
              <w:rPr>
                <w:rStyle w:val="Hyperlink"/>
                <w:noProof/>
              </w:rPr>
              <w:t>Appendix B – Information Security Risk Management Criteria</w:t>
            </w:r>
            <w:r w:rsidR="00793DF2">
              <w:rPr>
                <w:noProof/>
                <w:webHidden/>
              </w:rPr>
              <w:tab/>
            </w:r>
            <w:r w:rsidR="00793DF2">
              <w:rPr>
                <w:noProof/>
                <w:webHidden/>
              </w:rPr>
              <w:fldChar w:fldCharType="begin"/>
            </w:r>
            <w:r w:rsidR="00793DF2">
              <w:rPr>
                <w:noProof/>
                <w:webHidden/>
              </w:rPr>
              <w:instrText xml:space="preserve"> PAGEREF _Toc513542365 \h </w:instrText>
            </w:r>
            <w:r w:rsidR="00793DF2">
              <w:rPr>
                <w:noProof/>
                <w:webHidden/>
              </w:rPr>
            </w:r>
            <w:r w:rsidR="00793DF2">
              <w:rPr>
                <w:noProof/>
                <w:webHidden/>
              </w:rPr>
              <w:fldChar w:fldCharType="separate"/>
            </w:r>
            <w:r w:rsidR="005E0843">
              <w:rPr>
                <w:noProof/>
                <w:webHidden/>
              </w:rPr>
              <w:t>6</w:t>
            </w:r>
            <w:r w:rsidR="00793DF2">
              <w:rPr>
                <w:noProof/>
                <w:webHidden/>
              </w:rPr>
              <w:fldChar w:fldCharType="end"/>
            </w:r>
          </w:hyperlink>
        </w:p>
        <w:p w14:paraId="7E39BB98" w14:textId="77777777" w:rsidR="00793DF2" w:rsidRDefault="0061439A">
          <w:pPr>
            <w:pStyle w:val="TOC2"/>
            <w:tabs>
              <w:tab w:val="right" w:leader="dot" w:pos="9017"/>
            </w:tabs>
            <w:rPr>
              <w:rFonts w:eastAsiaTheme="minorEastAsia"/>
              <w:noProof/>
            </w:rPr>
          </w:pPr>
          <w:hyperlink w:anchor="_Toc513542366" w:history="1">
            <w:r w:rsidR="00793DF2" w:rsidRPr="00474D7B">
              <w:rPr>
                <w:rStyle w:val="Hyperlink"/>
                <w:noProof/>
              </w:rPr>
              <w:t>Information Asset Valuation Rating</w:t>
            </w:r>
            <w:r w:rsidR="00793DF2">
              <w:rPr>
                <w:noProof/>
                <w:webHidden/>
              </w:rPr>
              <w:tab/>
            </w:r>
            <w:r w:rsidR="00793DF2">
              <w:rPr>
                <w:noProof/>
                <w:webHidden/>
              </w:rPr>
              <w:fldChar w:fldCharType="begin"/>
            </w:r>
            <w:r w:rsidR="00793DF2">
              <w:rPr>
                <w:noProof/>
                <w:webHidden/>
              </w:rPr>
              <w:instrText xml:space="preserve"> PAGEREF _Toc513542366 \h </w:instrText>
            </w:r>
            <w:r w:rsidR="00793DF2">
              <w:rPr>
                <w:noProof/>
                <w:webHidden/>
              </w:rPr>
            </w:r>
            <w:r w:rsidR="00793DF2">
              <w:rPr>
                <w:noProof/>
                <w:webHidden/>
              </w:rPr>
              <w:fldChar w:fldCharType="separate"/>
            </w:r>
            <w:r w:rsidR="005E0843">
              <w:rPr>
                <w:noProof/>
                <w:webHidden/>
              </w:rPr>
              <w:t>6</w:t>
            </w:r>
            <w:r w:rsidR="00793DF2">
              <w:rPr>
                <w:noProof/>
                <w:webHidden/>
              </w:rPr>
              <w:fldChar w:fldCharType="end"/>
            </w:r>
          </w:hyperlink>
        </w:p>
        <w:p w14:paraId="07DEA3B1" w14:textId="77777777" w:rsidR="00793DF2" w:rsidRDefault="0061439A">
          <w:pPr>
            <w:pStyle w:val="TOC2"/>
            <w:tabs>
              <w:tab w:val="right" w:leader="dot" w:pos="9017"/>
            </w:tabs>
            <w:rPr>
              <w:rFonts w:eastAsiaTheme="minorEastAsia"/>
              <w:noProof/>
            </w:rPr>
          </w:pPr>
          <w:hyperlink w:anchor="_Toc513542367" w:history="1">
            <w:r w:rsidR="00793DF2" w:rsidRPr="00474D7B">
              <w:rPr>
                <w:rStyle w:val="Hyperlink"/>
                <w:noProof/>
              </w:rPr>
              <w:t>Vulnerability Factor Rating</w:t>
            </w:r>
            <w:r w:rsidR="00793DF2">
              <w:rPr>
                <w:noProof/>
                <w:webHidden/>
              </w:rPr>
              <w:tab/>
            </w:r>
            <w:r w:rsidR="00793DF2">
              <w:rPr>
                <w:noProof/>
                <w:webHidden/>
              </w:rPr>
              <w:fldChar w:fldCharType="begin"/>
            </w:r>
            <w:r w:rsidR="00793DF2">
              <w:rPr>
                <w:noProof/>
                <w:webHidden/>
              </w:rPr>
              <w:instrText xml:space="preserve"> PAGEREF _Toc513542367 \h </w:instrText>
            </w:r>
            <w:r w:rsidR="00793DF2">
              <w:rPr>
                <w:noProof/>
                <w:webHidden/>
              </w:rPr>
            </w:r>
            <w:r w:rsidR="00793DF2">
              <w:rPr>
                <w:noProof/>
                <w:webHidden/>
              </w:rPr>
              <w:fldChar w:fldCharType="separate"/>
            </w:r>
            <w:r w:rsidR="005E0843">
              <w:rPr>
                <w:noProof/>
                <w:webHidden/>
              </w:rPr>
              <w:t>7</w:t>
            </w:r>
            <w:r w:rsidR="00793DF2">
              <w:rPr>
                <w:noProof/>
                <w:webHidden/>
              </w:rPr>
              <w:fldChar w:fldCharType="end"/>
            </w:r>
          </w:hyperlink>
        </w:p>
        <w:p w14:paraId="033A7F51" w14:textId="77777777" w:rsidR="00793DF2" w:rsidRDefault="0061439A">
          <w:pPr>
            <w:pStyle w:val="TOC2"/>
            <w:tabs>
              <w:tab w:val="right" w:leader="dot" w:pos="9017"/>
            </w:tabs>
            <w:rPr>
              <w:rFonts w:eastAsiaTheme="minorEastAsia"/>
              <w:noProof/>
            </w:rPr>
          </w:pPr>
          <w:hyperlink w:anchor="_Toc513542368" w:history="1">
            <w:r w:rsidR="00793DF2" w:rsidRPr="00474D7B">
              <w:rPr>
                <w:rStyle w:val="Hyperlink"/>
                <w:noProof/>
              </w:rPr>
              <w:t>Threat Likelihood (TL) Rating</w:t>
            </w:r>
            <w:r w:rsidR="00793DF2">
              <w:rPr>
                <w:noProof/>
                <w:webHidden/>
              </w:rPr>
              <w:tab/>
            </w:r>
            <w:r w:rsidR="00793DF2">
              <w:rPr>
                <w:noProof/>
                <w:webHidden/>
              </w:rPr>
              <w:fldChar w:fldCharType="begin"/>
            </w:r>
            <w:r w:rsidR="00793DF2">
              <w:rPr>
                <w:noProof/>
                <w:webHidden/>
              </w:rPr>
              <w:instrText xml:space="preserve"> PAGEREF _Toc513542368 \h </w:instrText>
            </w:r>
            <w:r w:rsidR="00793DF2">
              <w:rPr>
                <w:noProof/>
                <w:webHidden/>
              </w:rPr>
            </w:r>
            <w:r w:rsidR="00793DF2">
              <w:rPr>
                <w:noProof/>
                <w:webHidden/>
              </w:rPr>
              <w:fldChar w:fldCharType="separate"/>
            </w:r>
            <w:r w:rsidR="005E0843">
              <w:rPr>
                <w:noProof/>
                <w:webHidden/>
              </w:rPr>
              <w:t>7</w:t>
            </w:r>
            <w:r w:rsidR="00793DF2">
              <w:rPr>
                <w:noProof/>
                <w:webHidden/>
              </w:rPr>
              <w:fldChar w:fldCharType="end"/>
            </w:r>
          </w:hyperlink>
        </w:p>
        <w:p w14:paraId="7632FADF" w14:textId="77777777" w:rsidR="00793DF2" w:rsidRDefault="0061439A">
          <w:pPr>
            <w:pStyle w:val="TOC2"/>
            <w:tabs>
              <w:tab w:val="right" w:leader="dot" w:pos="9017"/>
            </w:tabs>
            <w:rPr>
              <w:rFonts w:eastAsiaTheme="minorEastAsia"/>
              <w:noProof/>
            </w:rPr>
          </w:pPr>
          <w:hyperlink w:anchor="_Toc513542369" w:history="1">
            <w:r w:rsidR="00793DF2" w:rsidRPr="00474D7B">
              <w:rPr>
                <w:rStyle w:val="Hyperlink"/>
                <w:noProof/>
              </w:rPr>
              <w:t>Control Effectiveness Rating</w:t>
            </w:r>
            <w:r w:rsidR="00793DF2">
              <w:rPr>
                <w:noProof/>
                <w:webHidden/>
              </w:rPr>
              <w:tab/>
            </w:r>
            <w:r w:rsidR="00793DF2">
              <w:rPr>
                <w:noProof/>
                <w:webHidden/>
              </w:rPr>
              <w:fldChar w:fldCharType="begin"/>
            </w:r>
            <w:r w:rsidR="00793DF2">
              <w:rPr>
                <w:noProof/>
                <w:webHidden/>
              </w:rPr>
              <w:instrText xml:space="preserve"> PAGEREF _Toc513542369 \h </w:instrText>
            </w:r>
            <w:r w:rsidR="00793DF2">
              <w:rPr>
                <w:noProof/>
                <w:webHidden/>
              </w:rPr>
            </w:r>
            <w:r w:rsidR="00793DF2">
              <w:rPr>
                <w:noProof/>
                <w:webHidden/>
              </w:rPr>
              <w:fldChar w:fldCharType="separate"/>
            </w:r>
            <w:r w:rsidR="005E0843">
              <w:rPr>
                <w:noProof/>
                <w:webHidden/>
              </w:rPr>
              <w:t>8</w:t>
            </w:r>
            <w:r w:rsidR="00793DF2">
              <w:rPr>
                <w:noProof/>
                <w:webHidden/>
              </w:rPr>
              <w:fldChar w:fldCharType="end"/>
            </w:r>
          </w:hyperlink>
        </w:p>
        <w:p w14:paraId="1CCF42EA" w14:textId="77777777" w:rsidR="00793DF2" w:rsidRDefault="0061439A">
          <w:pPr>
            <w:pStyle w:val="TOC2"/>
            <w:tabs>
              <w:tab w:val="right" w:leader="dot" w:pos="9017"/>
            </w:tabs>
            <w:rPr>
              <w:rFonts w:eastAsiaTheme="minorEastAsia"/>
              <w:noProof/>
            </w:rPr>
          </w:pPr>
          <w:hyperlink w:anchor="_Toc513542370" w:history="1">
            <w:r w:rsidR="00793DF2" w:rsidRPr="00474D7B">
              <w:rPr>
                <w:rStyle w:val="Hyperlink"/>
                <w:noProof/>
              </w:rPr>
              <w:t>Cost of Control Rating</w:t>
            </w:r>
            <w:r w:rsidR="00793DF2">
              <w:rPr>
                <w:noProof/>
                <w:webHidden/>
              </w:rPr>
              <w:tab/>
            </w:r>
            <w:r w:rsidR="00793DF2">
              <w:rPr>
                <w:noProof/>
                <w:webHidden/>
              </w:rPr>
              <w:fldChar w:fldCharType="begin"/>
            </w:r>
            <w:r w:rsidR="00793DF2">
              <w:rPr>
                <w:noProof/>
                <w:webHidden/>
              </w:rPr>
              <w:instrText xml:space="preserve"> PAGEREF _Toc513542370 \h </w:instrText>
            </w:r>
            <w:r w:rsidR="00793DF2">
              <w:rPr>
                <w:noProof/>
                <w:webHidden/>
              </w:rPr>
            </w:r>
            <w:r w:rsidR="00793DF2">
              <w:rPr>
                <w:noProof/>
                <w:webHidden/>
              </w:rPr>
              <w:fldChar w:fldCharType="separate"/>
            </w:r>
            <w:r w:rsidR="005E0843">
              <w:rPr>
                <w:noProof/>
                <w:webHidden/>
              </w:rPr>
              <w:t>8</w:t>
            </w:r>
            <w:r w:rsidR="00793DF2">
              <w:rPr>
                <w:noProof/>
                <w:webHidden/>
              </w:rPr>
              <w:fldChar w:fldCharType="end"/>
            </w:r>
          </w:hyperlink>
        </w:p>
        <w:p w14:paraId="5646C5D3" w14:textId="77777777" w:rsidR="00793DF2" w:rsidRDefault="0061439A">
          <w:pPr>
            <w:pStyle w:val="TOC2"/>
            <w:tabs>
              <w:tab w:val="right" w:leader="dot" w:pos="9017"/>
            </w:tabs>
            <w:rPr>
              <w:rFonts w:eastAsiaTheme="minorEastAsia"/>
              <w:noProof/>
            </w:rPr>
          </w:pPr>
          <w:hyperlink w:anchor="_Toc513542371" w:history="1">
            <w:r w:rsidR="00793DF2" w:rsidRPr="00474D7B">
              <w:rPr>
                <w:rStyle w:val="Hyperlink"/>
                <w:noProof/>
              </w:rPr>
              <w:t>Risk Evaluation Matrix</w:t>
            </w:r>
            <w:r w:rsidR="00793DF2">
              <w:rPr>
                <w:noProof/>
                <w:webHidden/>
              </w:rPr>
              <w:tab/>
            </w:r>
            <w:r w:rsidR="00793DF2">
              <w:rPr>
                <w:noProof/>
                <w:webHidden/>
              </w:rPr>
              <w:fldChar w:fldCharType="begin"/>
            </w:r>
            <w:r w:rsidR="00793DF2">
              <w:rPr>
                <w:noProof/>
                <w:webHidden/>
              </w:rPr>
              <w:instrText xml:space="preserve"> PAGEREF _Toc513542371 \h </w:instrText>
            </w:r>
            <w:r w:rsidR="00793DF2">
              <w:rPr>
                <w:noProof/>
                <w:webHidden/>
              </w:rPr>
            </w:r>
            <w:r w:rsidR="00793DF2">
              <w:rPr>
                <w:noProof/>
                <w:webHidden/>
              </w:rPr>
              <w:fldChar w:fldCharType="separate"/>
            </w:r>
            <w:r w:rsidR="005E0843">
              <w:rPr>
                <w:noProof/>
                <w:webHidden/>
              </w:rPr>
              <w:t>9</w:t>
            </w:r>
            <w:r w:rsidR="00793DF2">
              <w:rPr>
                <w:noProof/>
                <w:webHidden/>
              </w:rPr>
              <w:fldChar w:fldCharType="end"/>
            </w:r>
          </w:hyperlink>
        </w:p>
        <w:p w14:paraId="7420200B" w14:textId="77777777" w:rsidR="00793DF2" w:rsidRDefault="0061439A">
          <w:pPr>
            <w:pStyle w:val="TOC2"/>
            <w:tabs>
              <w:tab w:val="right" w:leader="dot" w:pos="9017"/>
            </w:tabs>
            <w:rPr>
              <w:rFonts w:eastAsiaTheme="minorEastAsia"/>
              <w:noProof/>
            </w:rPr>
          </w:pPr>
          <w:hyperlink w:anchor="_Toc513542372" w:history="1">
            <w:r w:rsidR="00793DF2" w:rsidRPr="00474D7B">
              <w:rPr>
                <w:rStyle w:val="Hyperlink"/>
                <w:noProof/>
              </w:rPr>
              <w:t>Risk Rating Matrix</w:t>
            </w:r>
            <w:r w:rsidR="00793DF2">
              <w:rPr>
                <w:noProof/>
                <w:webHidden/>
              </w:rPr>
              <w:tab/>
            </w:r>
            <w:r w:rsidR="00793DF2">
              <w:rPr>
                <w:noProof/>
                <w:webHidden/>
              </w:rPr>
              <w:fldChar w:fldCharType="begin"/>
            </w:r>
            <w:r w:rsidR="00793DF2">
              <w:rPr>
                <w:noProof/>
                <w:webHidden/>
              </w:rPr>
              <w:instrText xml:space="preserve"> PAGEREF _Toc513542372 \h </w:instrText>
            </w:r>
            <w:r w:rsidR="00793DF2">
              <w:rPr>
                <w:noProof/>
                <w:webHidden/>
              </w:rPr>
            </w:r>
            <w:r w:rsidR="00793DF2">
              <w:rPr>
                <w:noProof/>
                <w:webHidden/>
              </w:rPr>
              <w:fldChar w:fldCharType="separate"/>
            </w:r>
            <w:r w:rsidR="005E0843">
              <w:rPr>
                <w:noProof/>
                <w:webHidden/>
              </w:rPr>
              <w:t>9</w:t>
            </w:r>
            <w:r w:rsidR="00793DF2">
              <w:rPr>
                <w:noProof/>
                <w:webHidden/>
              </w:rPr>
              <w:fldChar w:fldCharType="end"/>
            </w:r>
          </w:hyperlink>
        </w:p>
        <w:p w14:paraId="0F7A3186" w14:textId="77777777" w:rsidR="00793DF2" w:rsidRDefault="0061439A">
          <w:pPr>
            <w:pStyle w:val="TOC2"/>
            <w:tabs>
              <w:tab w:val="right" w:leader="dot" w:pos="9017"/>
            </w:tabs>
            <w:rPr>
              <w:rFonts w:eastAsiaTheme="minorEastAsia"/>
              <w:noProof/>
            </w:rPr>
          </w:pPr>
          <w:hyperlink w:anchor="_Toc513542373" w:history="1">
            <w:r w:rsidR="00793DF2" w:rsidRPr="00474D7B">
              <w:rPr>
                <w:rStyle w:val="Hyperlink"/>
                <w:noProof/>
              </w:rPr>
              <w:t>Residual Risk Calculation formula</w:t>
            </w:r>
            <w:r w:rsidR="00793DF2">
              <w:rPr>
                <w:noProof/>
                <w:webHidden/>
              </w:rPr>
              <w:tab/>
            </w:r>
            <w:r w:rsidR="00793DF2">
              <w:rPr>
                <w:noProof/>
                <w:webHidden/>
              </w:rPr>
              <w:fldChar w:fldCharType="begin"/>
            </w:r>
            <w:r w:rsidR="00793DF2">
              <w:rPr>
                <w:noProof/>
                <w:webHidden/>
              </w:rPr>
              <w:instrText xml:space="preserve"> PAGEREF _Toc513542373 \h </w:instrText>
            </w:r>
            <w:r w:rsidR="00793DF2">
              <w:rPr>
                <w:noProof/>
                <w:webHidden/>
              </w:rPr>
            </w:r>
            <w:r w:rsidR="00793DF2">
              <w:rPr>
                <w:noProof/>
                <w:webHidden/>
              </w:rPr>
              <w:fldChar w:fldCharType="separate"/>
            </w:r>
            <w:r w:rsidR="005E0843">
              <w:rPr>
                <w:noProof/>
                <w:webHidden/>
              </w:rPr>
              <w:t>9</w:t>
            </w:r>
            <w:r w:rsidR="00793DF2">
              <w:rPr>
                <w:noProof/>
                <w:webHidden/>
              </w:rPr>
              <w:fldChar w:fldCharType="end"/>
            </w:r>
          </w:hyperlink>
        </w:p>
        <w:p w14:paraId="5DCA87F7" w14:textId="77777777" w:rsidR="00793DF2" w:rsidRDefault="0061439A">
          <w:pPr>
            <w:pStyle w:val="TOC1"/>
            <w:tabs>
              <w:tab w:val="right" w:leader="dot" w:pos="9017"/>
            </w:tabs>
            <w:rPr>
              <w:rFonts w:eastAsiaTheme="minorEastAsia"/>
              <w:noProof/>
            </w:rPr>
          </w:pPr>
          <w:hyperlink w:anchor="_Toc513542374" w:history="1">
            <w:r w:rsidR="00793DF2" w:rsidRPr="00474D7B">
              <w:rPr>
                <w:rStyle w:val="Hyperlink"/>
                <w:noProof/>
              </w:rPr>
              <w:t>Appendix C – Tools &amp; Templates</w:t>
            </w:r>
            <w:r w:rsidR="00793DF2">
              <w:rPr>
                <w:noProof/>
                <w:webHidden/>
              </w:rPr>
              <w:tab/>
            </w:r>
            <w:r w:rsidR="00793DF2">
              <w:rPr>
                <w:noProof/>
                <w:webHidden/>
              </w:rPr>
              <w:fldChar w:fldCharType="begin"/>
            </w:r>
            <w:r w:rsidR="00793DF2">
              <w:rPr>
                <w:noProof/>
                <w:webHidden/>
              </w:rPr>
              <w:instrText xml:space="preserve"> PAGEREF _Toc513542374 \h </w:instrText>
            </w:r>
            <w:r w:rsidR="00793DF2">
              <w:rPr>
                <w:noProof/>
                <w:webHidden/>
              </w:rPr>
            </w:r>
            <w:r w:rsidR="00793DF2">
              <w:rPr>
                <w:noProof/>
                <w:webHidden/>
              </w:rPr>
              <w:fldChar w:fldCharType="separate"/>
            </w:r>
            <w:r w:rsidR="005E0843">
              <w:rPr>
                <w:noProof/>
                <w:webHidden/>
              </w:rPr>
              <w:t>10</w:t>
            </w:r>
            <w:r w:rsidR="00793DF2">
              <w:rPr>
                <w:noProof/>
                <w:webHidden/>
              </w:rPr>
              <w:fldChar w:fldCharType="end"/>
            </w:r>
          </w:hyperlink>
        </w:p>
        <w:p w14:paraId="3DCF07F7" w14:textId="77777777" w:rsidR="00793DF2" w:rsidRDefault="0061439A">
          <w:pPr>
            <w:pStyle w:val="TOC1"/>
            <w:tabs>
              <w:tab w:val="right" w:leader="dot" w:pos="9017"/>
            </w:tabs>
            <w:rPr>
              <w:rFonts w:eastAsiaTheme="minorEastAsia"/>
              <w:noProof/>
            </w:rPr>
          </w:pPr>
          <w:hyperlink w:anchor="_Toc513542375" w:history="1">
            <w:r w:rsidR="00793DF2" w:rsidRPr="00474D7B">
              <w:rPr>
                <w:rStyle w:val="Hyperlink"/>
                <w:noProof/>
              </w:rPr>
              <w:t>Appendix D – Information Security Risk Management Approval Template</w:t>
            </w:r>
            <w:r w:rsidR="00793DF2">
              <w:rPr>
                <w:noProof/>
                <w:webHidden/>
              </w:rPr>
              <w:tab/>
            </w:r>
            <w:r w:rsidR="00793DF2">
              <w:rPr>
                <w:noProof/>
                <w:webHidden/>
              </w:rPr>
              <w:fldChar w:fldCharType="begin"/>
            </w:r>
            <w:r w:rsidR="00793DF2">
              <w:rPr>
                <w:noProof/>
                <w:webHidden/>
              </w:rPr>
              <w:instrText xml:space="preserve"> PAGEREF _Toc513542375 \h </w:instrText>
            </w:r>
            <w:r w:rsidR="00793DF2">
              <w:rPr>
                <w:noProof/>
                <w:webHidden/>
              </w:rPr>
            </w:r>
            <w:r w:rsidR="00793DF2">
              <w:rPr>
                <w:noProof/>
                <w:webHidden/>
              </w:rPr>
              <w:fldChar w:fldCharType="separate"/>
            </w:r>
            <w:r w:rsidR="005E0843">
              <w:rPr>
                <w:noProof/>
                <w:webHidden/>
              </w:rPr>
              <w:t>11</w:t>
            </w:r>
            <w:r w:rsidR="00793DF2">
              <w:rPr>
                <w:noProof/>
                <w:webHidden/>
              </w:rPr>
              <w:fldChar w:fldCharType="end"/>
            </w:r>
          </w:hyperlink>
        </w:p>
        <w:p w14:paraId="1421DE47" w14:textId="77777777" w:rsidR="001365EE" w:rsidRDefault="001365EE" w:rsidP="00284E1F">
          <w:pPr>
            <w:jc w:val="both"/>
          </w:pPr>
          <w:r>
            <w:rPr>
              <w:b/>
              <w:bCs/>
              <w:noProof/>
            </w:rPr>
            <w:fldChar w:fldCharType="end"/>
          </w:r>
        </w:p>
      </w:sdtContent>
    </w:sdt>
    <w:p w14:paraId="72590FC6" w14:textId="77777777" w:rsidR="002C495D" w:rsidRDefault="002C495D" w:rsidP="00284E1F">
      <w:pPr>
        <w:jc w:val="both"/>
      </w:pPr>
    </w:p>
    <w:p w14:paraId="5DBF11CB" w14:textId="77777777" w:rsidR="002C495D" w:rsidRDefault="002C495D" w:rsidP="00284E1F">
      <w:pPr>
        <w:jc w:val="both"/>
      </w:pPr>
    </w:p>
    <w:p w14:paraId="061A841F" w14:textId="77777777" w:rsidR="002C495D" w:rsidRDefault="002C495D" w:rsidP="00284E1F">
      <w:pPr>
        <w:jc w:val="both"/>
      </w:pPr>
    </w:p>
    <w:p w14:paraId="4F2C8E6C" w14:textId="77777777" w:rsidR="00182373" w:rsidRDefault="00182373" w:rsidP="00284E1F">
      <w:pPr>
        <w:jc w:val="both"/>
      </w:pPr>
    </w:p>
    <w:p w14:paraId="18BD9E5D" w14:textId="77777777" w:rsidR="00847A08" w:rsidRDefault="00847A08" w:rsidP="00284E1F">
      <w:pPr>
        <w:jc w:val="both"/>
      </w:pPr>
    </w:p>
    <w:p w14:paraId="3D711720" w14:textId="77777777" w:rsidR="00847A08" w:rsidRDefault="00847A08" w:rsidP="00284E1F">
      <w:pPr>
        <w:jc w:val="both"/>
      </w:pPr>
    </w:p>
    <w:p w14:paraId="3690E916" w14:textId="77777777" w:rsidR="00847A08" w:rsidRDefault="00847A08" w:rsidP="00284E1F">
      <w:pPr>
        <w:jc w:val="both"/>
      </w:pPr>
    </w:p>
    <w:p w14:paraId="60811E84" w14:textId="4A716486" w:rsidR="00381F20" w:rsidRDefault="00381F20" w:rsidP="00381F20">
      <w:pPr>
        <w:jc w:val="both"/>
      </w:pPr>
    </w:p>
    <w:p w14:paraId="6F53BC6A" w14:textId="77777777" w:rsidR="0005264A" w:rsidRDefault="0005264A" w:rsidP="00381F20">
      <w:pPr>
        <w:jc w:val="both"/>
      </w:pPr>
    </w:p>
    <w:p w14:paraId="00C6D26D" w14:textId="77777777" w:rsidR="0005264A" w:rsidRDefault="0005264A" w:rsidP="00381F20">
      <w:pPr>
        <w:jc w:val="both"/>
      </w:pPr>
    </w:p>
    <w:p w14:paraId="2AF43C84" w14:textId="77777777" w:rsidR="00793DF2" w:rsidRPr="00621D53" w:rsidRDefault="00793DF2" w:rsidP="00793DF2">
      <w:pPr>
        <w:pStyle w:val="Heading1"/>
      </w:pPr>
      <w:bookmarkStart w:id="7" w:name="_Toc397463993"/>
      <w:bookmarkStart w:id="8" w:name="_Toc407096459"/>
      <w:bookmarkStart w:id="9" w:name="_Toc513542358"/>
      <w:r w:rsidRPr="00621D53">
        <w:lastRenderedPageBreak/>
        <w:t>Appendix A – Information Security Risk Management Policy Template</w:t>
      </w:r>
      <w:bookmarkEnd w:id="7"/>
      <w:bookmarkEnd w:id="8"/>
      <w:bookmarkEnd w:id="9"/>
    </w:p>
    <w:p w14:paraId="76C26B9E" w14:textId="77777777" w:rsidR="00793DF2" w:rsidRPr="00621D53" w:rsidRDefault="00793DF2" w:rsidP="00793DF2">
      <w:pPr>
        <w:pStyle w:val="Heading2"/>
      </w:pPr>
      <w:bookmarkStart w:id="10" w:name="_Toc392148069"/>
      <w:bookmarkStart w:id="11" w:name="_Toc513542359"/>
      <w:r w:rsidRPr="00621D53">
        <w:t>General Policy Statement</w:t>
      </w:r>
      <w:bookmarkEnd w:id="10"/>
      <w:bookmarkEnd w:id="11"/>
    </w:p>
    <w:p w14:paraId="1BA77A2C" w14:textId="77777777" w:rsidR="00793DF2" w:rsidRPr="00621D53" w:rsidRDefault="00793DF2" w:rsidP="00793DF2">
      <w:pPr>
        <w:jc w:val="both"/>
        <w:rPr>
          <w:rFonts w:asciiTheme="minorBidi" w:hAnsiTheme="minorBidi"/>
          <w:sz w:val="20"/>
          <w:szCs w:val="20"/>
        </w:rPr>
      </w:pPr>
      <w:r w:rsidRPr="00621D53">
        <w:rPr>
          <w:rFonts w:asciiTheme="minorBidi" w:hAnsiTheme="minorBidi"/>
          <w:sz w:val="20"/>
          <w:szCs w:val="20"/>
        </w:rPr>
        <w:t xml:space="preserve">The State Agency / Organization ISRM policy is the high level policy on information security risk management and details the intent and policy objectives that are mandatory for all State Agencies / Organizations employees, contractors and service providers. </w:t>
      </w:r>
    </w:p>
    <w:p w14:paraId="0306A183" w14:textId="77777777" w:rsidR="00793DF2" w:rsidRPr="00621D53" w:rsidRDefault="00793DF2" w:rsidP="00793DF2">
      <w:pPr>
        <w:jc w:val="both"/>
        <w:rPr>
          <w:rFonts w:asciiTheme="minorBidi" w:hAnsiTheme="minorBidi"/>
          <w:sz w:val="20"/>
          <w:szCs w:val="20"/>
        </w:rPr>
      </w:pPr>
      <w:r w:rsidRPr="00621D53">
        <w:rPr>
          <w:rFonts w:asciiTheme="minorBidi" w:hAnsiTheme="minorBidi"/>
          <w:sz w:val="20"/>
          <w:szCs w:val="20"/>
        </w:rPr>
        <w:t xml:space="preserve">The State Agencies / Organizations ISRM policy is aligned with the Information Security Risk Management Framework (ISRMF). The ISRM policy is supported by information security risk management procedure, processes and tools / template which are to be used as a reference point for implementing the information security risk management policy objectives. </w:t>
      </w:r>
    </w:p>
    <w:p w14:paraId="306EC28F" w14:textId="77777777" w:rsidR="00793DF2" w:rsidRPr="00621D53" w:rsidRDefault="00793DF2" w:rsidP="00793DF2">
      <w:pPr>
        <w:jc w:val="both"/>
        <w:rPr>
          <w:rFonts w:asciiTheme="minorBidi" w:hAnsiTheme="minorBidi"/>
          <w:sz w:val="20"/>
          <w:szCs w:val="20"/>
        </w:rPr>
      </w:pPr>
      <w:r w:rsidRPr="00621D53">
        <w:rPr>
          <w:rFonts w:asciiTheme="minorBidi" w:hAnsiTheme="minorBidi"/>
          <w:sz w:val="20"/>
          <w:szCs w:val="20"/>
        </w:rPr>
        <w:t xml:space="preserve">In situations where a risk-based approach leads to non-compliance with the State Agencies / Organizations information security risk management policy, a waiver must be signed-off by the information security governance / steering committee or Chief Executive Officer or Board of Directors of State Agencies / Organizations. The waiver must clearly stipulate the level of risk being signed-off and the rationale for non-compliance. </w:t>
      </w:r>
      <w:bookmarkStart w:id="12" w:name="_GoBack"/>
      <w:bookmarkEnd w:id="12"/>
    </w:p>
    <w:p w14:paraId="242AA29F" w14:textId="77777777" w:rsidR="00793DF2" w:rsidRPr="00621D53" w:rsidRDefault="00793DF2" w:rsidP="00793DF2">
      <w:pPr>
        <w:pStyle w:val="Heading2"/>
      </w:pPr>
      <w:bookmarkStart w:id="13" w:name="_Toc392148070"/>
      <w:bookmarkStart w:id="14" w:name="_Toc513542360"/>
      <w:r w:rsidRPr="00621D53">
        <w:t>Application</w:t>
      </w:r>
      <w:bookmarkEnd w:id="13"/>
      <w:bookmarkEnd w:id="14"/>
      <w:r w:rsidRPr="00621D53">
        <w:tab/>
      </w:r>
    </w:p>
    <w:p w14:paraId="12AD80DC" w14:textId="77777777" w:rsidR="00793DF2" w:rsidRPr="00621D53" w:rsidRDefault="00793DF2" w:rsidP="00793DF2">
      <w:pPr>
        <w:jc w:val="both"/>
        <w:rPr>
          <w:rFonts w:asciiTheme="minorBidi" w:hAnsiTheme="minorBidi"/>
          <w:sz w:val="20"/>
          <w:szCs w:val="20"/>
        </w:rPr>
      </w:pPr>
      <w:r w:rsidRPr="00621D53">
        <w:rPr>
          <w:rFonts w:asciiTheme="minorBidi" w:hAnsiTheme="minorBidi"/>
          <w:sz w:val="20"/>
          <w:szCs w:val="20"/>
        </w:rPr>
        <w:t>This policy provides guidance for facilitating a more consistent approach to ISRM across agencies and organizations. Even though the terminology in this document is geared toward the public sector, the policy can also be used to provide guidance on a variety of other semi-governmental, organizational, or institutional information security requirements.</w:t>
      </w:r>
    </w:p>
    <w:p w14:paraId="25353C42" w14:textId="77777777" w:rsidR="00793DF2" w:rsidRPr="00621D53" w:rsidRDefault="00793DF2" w:rsidP="00793DF2">
      <w:pPr>
        <w:pStyle w:val="Heading2"/>
      </w:pPr>
      <w:bookmarkStart w:id="15" w:name="_Toc392148071"/>
      <w:bookmarkStart w:id="16" w:name="_Toc513542361"/>
      <w:r w:rsidRPr="00621D53">
        <w:t>Scope</w:t>
      </w:r>
      <w:bookmarkEnd w:id="15"/>
      <w:bookmarkEnd w:id="16"/>
    </w:p>
    <w:p w14:paraId="06557CA2" w14:textId="77777777" w:rsidR="00793DF2" w:rsidRPr="00621D53" w:rsidRDefault="00793DF2" w:rsidP="00793DF2">
      <w:pPr>
        <w:jc w:val="both"/>
        <w:rPr>
          <w:rFonts w:asciiTheme="minorBidi" w:hAnsiTheme="minorBidi"/>
          <w:sz w:val="20"/>
          <w:szCs w:val="20"/>
        </w:rPr>
      </w:pPr>
      <w:r w:rsidRPr="00621D53">
        <w:rPr>
          <w:rFonts w:asciiTheme="minorBidi" w:hAnsiTheme="minorBidi"/>
          <w:sz w:val="20"/>
          <w:szCs w:val="20"/>
        </w:rPr>
        <w:t>The ISRM Policy and all the supporting documents, applies to all employees, Board of Directors, temporary staff, contractual third parties and partners who have access to any information systems or information.</w:t>
      </w:r>
    </w:p>
    <w:p w14:paraId="189AFF5D" w14:textId="77777777" w:rsidR="00793DF2" w:rsidRPr="00621D53" w:rsidRDefault="00793DF2" w:rsidP="00793DF2">
      <w:pPr>
        <w:pStyle w:val="Heading2"/>
      </w:pPr>
      <w:bookmarkStart w:id="17" w:name="_Toc392148072"/>
      <w:bookmarkStart w:id="18" w:name="_Toc513542362"/>
      <w:r w:rsidRPr="00621D53">
        <w:t>Legal Mandate</w:t>
      </w:r>
      <w:bookmarkEnd w:id="17"/>
      <w:bookmarkEnd w:id="18"/>
    </w:p>
    <w:p w14:paraId="0D434238" w14:textId="77777777" w:rsidR="00793DF2" w:rsidRPr="00621D53" w:rsidRDefault="00793DF2" w:rsidP="00793DF2">
      <w:pPr>
        <w:jc w:val="both"/>
        <w:rPr>
          <w:rFonts w:asciiTheme="minorBidi" w:hAnsiTheme="minorBidi"/>
          <w:sz w:val="20"/>
          <w:szCs w:val="20"/>
        </w:rPr>
      </w:pPr>
      <w:bookmarkStart w:id="19" w:name="_Toc392148073"/>
      <w:r w:rsidRPr="00621D53">
        <w:rPr>
          <w:rFonts w:asciiTheme="minorBidi" w:hAnsiTheme="minorBidi"/>
          <w:sz w:val="20"/>
          <w:szCs w:val="20"/>
        </w:rPr>
        <w:t>Qatar Cyber Security Strategy and National Information Assurance Framework (NIAF) mandates that state agencies and organizations must perform periodic information security risk assessment.</w:t>
      </w:r>
    </w:p>
    <w:p w14:paraId="685010FE" w14:textId="77777777" w:rsidR="00793DF2" w:rsidRPr="00621D53" w:rsidRDefault="00793DF2" w:rsidP="00793DF2">
      <w:pPr>
        <w:pStyle w:val="Heading2"/>
      </w:pPr>
      <w:bookmarkStart w:id="20" w:name="_Toc513542363"/>
      <w:r w:rsidRPr="00621D53">
        <w:t>Purpose and Applicability</w:t>
      </w:r>
      <w:bookmarkEnd w:id="19"/>
      <w:bookmarkEnd w:id="20"/>
    </w:p>
    <w:p w14:paraId="62A8D862" w14:textId="77777777" w:rsidR="00793DF2" w:rsidRPr="00621D53" w:rsidRDefault="00793DF2" w:rsidP="00793DF2">
      <w:pPr>
        <w:spacing w:after="0"/>
        <w:jc w:val="both"/>
        <w:rPr>
          <w:rFonts w:asciiTheme="minorBidi" w:hAnsiTheme="minorBidi"/>
          <w:sz w:val="20"/>
          <w:szCs w:val="20"/>
        </w:rPr>
      </w:pPr>
      <w:r w:rsidRPr="00621D53">
        <w:rPr>
          <w:rFonts w:asciiTheme="minorBidi" w:hAnsiTheme="minorBidi"/>
          <w:sz w:val="20"/>
          <w:szCs w:val="20"/>
        </w:rPr>
        <w:t xml:space="preserve">The purpose of this policy is to ensure information security risks are identified, assessed, prioritized and managed in a coordinated manner.  </w:t>
      </w:r>
    </w:p>
    <w:p w14:paraId="028207F7" w14:textId="77777777" w:rsidR="00793DF2" w:rsidRPr="00621D53" w:rsidRDefault="00793DF2" w:rsidP="00793DF2">
      <w:pPr>
        <w:pStyle w:val="Heading2"/>
      </w:pPr>
      <w:bookmarkStart w:id="21" w:name="_Toc392148074"/>
      <w:bookmarkStart w:id="22" w:name="_Toc513542364"/>
      <w:r w:rsidRPr="00621D53">
        <w:t>Policy</w:t>
      </w:r>
      <w:bookmarkEnd w:id="21"/>
      <w:bookmarkEnd w:id="22"/>
    </w:p>
    <w:p w14:paraId="51783278"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Establish an ISRMF comprising of administrative or specific ISRM laws, regula</w:t>
      </w:r>
      <w:r>
        <w:rPr>
          <w:rFonts w:asciiTheme="minorBidi" w:hAnsiTheme="minorBidi"/>
          <w:sz w:val="20"/>
          <w:szCs w:val="20"/>
        </w:rPr>
        <w:t>tions, standards and procedures</w:t>
      </w:r>
    </w:p>
    <w:p w14:paraId="0B351817"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Define a risk management methodology in alignment with the ISRMF to identify, assess, evaluate, prio</w:t>
      </w:r>
      <w:r>
        <w:rPr>
          <w:rFonts w:asciiTheme="minorBidi" w:hAnsiTheme="minorBidi"/>
          <w:sz w:val="20"/>
          <w:szCs w:val="20"/>
        </w:rPr>
        <w:t>ritize and treat / accept risks</w:t>
      </w:r>
    </w:p>
    <w:p w14:paraId="0EE9E374"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Establish an management information security governance / steering committee to manage, drive forward, review and improve State Agencies</w:t>
      </w:r>
      <w:r>
        <w:rPr>
          <w:rFonts w:asciiTheme="minorBidi" w:hAnsiTheme="minorBidi"/>
          <w:sz w:val="20"/>
          <w:szCs w:val="20"/>
        </w:rPr>
        <w:t xml:space="preserve"> / Organization’s ISRM program</w:t>
      </w:r>
    </w:p>
    <w:p w14:paraId="3DC79C5A"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The information security governance / steering committee shall meet periodically and in response to any significant security incident or any change in State Age</w:t>
      </w:r>
      <w:r>
        <w:rPr>
          <w:rFonts w:asciiTheme="minorBidi" w:hAnsiTheme="minorBidi"/>
          <w:sz w:val="20"/>
          <w:szCs w:val="20"/>
        </w:rPr>
        <w:t>ncies / Organization’s business</w:t>
      </w:r>
    </w:p>
    <w:p w14:paraId="2DC5FFEA"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 xml:space="preserve">Designate State Agency Security Manager to assist in maintaining the information security </w:t>
      </w:r>
      <w:r>
        <w:rPr>
          <w:rFonts w:asciiTheme="minorBidi" w:hAnsiTheme="minorBidi"/>
          <w:sz w:val="20"/>
          <w:szCs w:val="20"/>
        </w:rPr>
        <w:t>framework, policy and procedure</w:t>
      </w:r>
    </w:p>
    <w:p w14:paraId="1FF777F8"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Perform information security risk assessment periodically and in response to any significant security incident or any change in State Agen</w:t>
      </w:r>
      <w:r>
        <w:rPr>
          <w:rFonts w:asciiTheme="minorBidi" w:hAnsiTheme="minorBidi"/>
          <w:sz w:val="20"/>
          <w:szCs w:val="20"/>
        </w:rPr>
        <w:t>cies / Organizations’ business</w:t>
      </w:r>
    </w:p>
    <w:p w14:paraId="73C23544"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 xml:space="preserve">Prioritize and select controls to treat risks in alignment with Qatar National </w:t>
      </w:r>
      <w:r>
        <w:rPr>
          <w:rFonts w:asciiTheme="minorBidi" w:hAnsiTheme="minorBidi"/>
          <w:sz w:val="20"/>
          <w:szCs w:val="20"/>
        </w:rPr>
        <w:t>Information Assurance Framework</w:t>
      </w:r>
    </w:p>
    <w:p w14:paraId="7C82592D"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lastRenderedPageBreak/>
        <w:t xml:space="preserve">Define and clearly indicate the risk-acceptance </w:t>
      </w:r>
      <w:r>
        <w:rPr>
          <w:rFonts w:asciiTheme="minorBidi" w:hAnsiTheme="minorBidi"/>
          <w:sz w:val="20"/>
          <w:szCs w:val="20"/>
        </w:rPr>
        <w:t>conditions and approval process</w:t>
      </w:r>
    </w:p>
    <w:p w14:paraId="2FA40DB5"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 xml:space="preserve">Establish an effective and efficient method of </w:t>
      </w:r>
      <w:r>
        <w:rPr>
          <w:rFonts w:asciiTheme="minorBidi" w:hAnsiTheme="minorBidi"/>
          <w:sz w:val="20"/>
          <w:szCs w:val="20"/>
        </w:rPr>
        <w:t>communicating and managing risk</w:t>
      </w:r>
    </w:p>
    <w:p w14:paraId="43AEA40F"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 xml:space="preserve">Define procedures to monitor </w:t>
      </w:r>
      <w:r>
        <w:rPr>
          <w:rFonts w:asciiTheme="minorBidi" w:hAnsiTheme="minorBidi"/>
          <w:sz w:val="20"/>
          <w:szCs w:val="20"/>
        </w:rPr>
        <w:t>the risks and review ISRM cycle</w:t>
      </w:r>
    </w:p>
    <w:p w14:paraId="1DD89BFB"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Changes in the business or legal/regulatory environment shall warrant the need to do information security risk assessment; and</w:t>
      </w:r>
    </w:p>
    <w:p w14:paraId="19E4BF6E" w14:textId="77777777" w:rsidR="00793DF2" w:rsidRPr="00621D53" w:rsidRDefault="00793DF2" w:rsidP="00793DF2">
      <w:pPr>
        <w:pStyle w:val="ListParagraph"/>
        <w:numPr>
          <w:ilvl w:val="0"/>
          <w:numId w:val="37"/>
        </w:numPr>
        <w:spacing w:after="200" w:line="276" w:lineRule="auto"/>
        <w:ind w:left="360"/>
        <w:jc w:val="both"/>
        <w:rPr>
          <w:rFonts w:asciiTheme="minorBidi" w:hAnsiTheme="minorBidi"/>
          <w:sz w:val="20"/>
          <w:szCs w:val="20"/>
        </w:rPr>
      </w:pPr>
      <w:r w:rsidRPr="00621D53">
        <w:rPr>
          <w:rFonts w:asciiTheme="minorBidi" w:hAnsiTheme="minorBidi"/>
          <w:sz w:val="20"/>
          <w:szCs w:val="20"/>
        </w:rPr>
        <w:t xml:space="preserve">Although all State Agencies / organizations’ employees, contractors, partners and suppliers have a role in the management of information security risk, responsibility shall rest within State Agencies / organization’s </w:t>
      </w:r>
      <w:r>
        <w:rPr>
          <w:rFonts w:asciiTheme="minorBidi" w:hAnsiTheme="minorBidi"/>
          <w:sz w:val="20"/>
          <w:szCs w:val="20"/>
        </w:rPr>
        <w:t>management / Board of Directors</w:t>
      </w:r>
    </w:p>
    <w:p w14:paraId="7790B13B" w14:textId="77777777" w:rsidR="00793DF2" w:rsidRPr="00621D53" w:rsidRDefault="00793DF2" w:rsidP="00793DF2">
      <w:pPr>
        <w:jc w:val="both"/>
        <w:rPr>
          <w:rFonts w:asciiTheme="minorBidi" w:eastAsiaTheme="majorEastAsia" w:hAnsiTheme="minorBidi"/>
          <w:b/>
          <w:bCs/>
          <w:sz w:val="20"/>
          <w:szCs w:val="20"/>
        </w:rPr>
      </w:pPr>
      <w:r w:rsidRPr="00621D53">
        <w:rPr>
          <w:rFonts w:asciiTheme="minorBidi" w:hAnsiTheme="minorBidi"/>
          <w:sz w:val="20"/>
          <w:szCs w:val="20"/>
        </w:rPr>
        <w:br w:type="page"/>
      </w:r>
    </w:p>
    <w:p w14:paraId="04EC0F36" w14:textId="77777777" w:rsidR="00793DF2" w:rsidRPr="00621D53" w:rsidRDefault="00793DF2" w:rsidP="00793DF2">
      <w:pPr>
        <w:pStyle w:val="Heading1"/>
      </w:pPr>
      <w:bookmarkStart w:id="23" w:name="_Toc397463994"/>
      <w:bookmarkStart w:id="24" w:name="_Toc407096460"/>
      <w:bookmarkStart w:id="25" w:name="_Toc513542365"/>
      <w:r w:rsidRPr="00621D53">
        <w:lastRenderedPageBreak/>
        <w:t>Appendix B – Information Security Risk Management Criteria</w:t>
      </w:r>
      <w:bookmarkEnd w:id="23"/>
      <w:bookmarkEnd w:id="24"/>
      <w:bookmarkEnd w:id="25"/>
    </w:p>
    <w:p w14:paraId="6F1037F2" w14:textId="77777777" w:rsidR="00793DF2" w:rsidRPr="00621D53" w:rsidRDefault="00793DF2" w:rsidP="00793DF2">
      <w:pPr>
        <w:spacing w:before="240" w:after="240" w:line="240" w:lineRule="auto"/>
        <w:jc w:val="both"/>
        <w:rPr>
          <w:rFonts w:asciiTheme="minorBidi" w:hAnsiTheme="minorBidi"/>
          <w:sz w:val="20"/>
          <w:szCs w:val="20"/>
        </w:rPr>
      </w:pPr>
      <w:r w:rsidRPr="00621D53">
        <w:rPr>
          <w:rFonts w:asciiTheme="minorBidi" w:hAnsiTheme="minorBidi"/>
          <w:sz w:val="20"/>
          <w:szCs w:val="20"/>
        </w:rPr>
        <w:t xml:space="preserve">Information security risk management criteria(s) mentioned below is indicative, state agencies or constituencies may alter the rating / scale in accordance with the organizational policies or requirements.  </w:t>
      </w:r>
    </w:p>
    <w:p w14:paraId="5C3F3AFE" w14:textId="77777777" w:rsidR="00793DF2" w:rsidRPr="00621D53" w:rsidRDefault="00793DF2" w:rsidP="00793DF2">
      <w:pPr>
        <w:pStyle w:val="Heading2"/>
      </w:pPr>
      <w:bookmarkStart w:id="26" w:name="_Toc513542366"/>
      <w:r w:rsidRPr="00621D53">
        <w:t>Information Asset Valuation Rating</w:t>
      </w:r>
      <w:bookmarkEnd w:id="26"/>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02"/>
        <w:gridCol w:w="1645"/>
        <w:gridCol w:w="1413"/>
        <w:gridCol w:w="1383"/>
        <w:gridCol w:w="1377"/>
      </w:tblGrid>
      <w:tr w:rsidR="00793DF2" w:rsidRPr="00621D53" w14:paraId="2B710587" w14:textId="77777777" w:rsidTr="001E0A39">
        <w:trPr>
          <w:cantSplit/>
          <w:trHeight w:val="1134"/>
        </w:trPr>
        <w:tc>
          <w:tcPr>
            <w:tcW w:w="383" w:type="pct"/>
            <w:shd w:val="clear" w:color="auto" w:fill="800000"/>
            <w:textDirection w:val="btLr"/>
            <w:vAlign w:val="center"/>
            <w:hideMark/>
          </w:tcPr>
          <w:p w14:paraId="00C71AB0" w14:textId="77777777" w:rsidR="00793DF2" w:rsidRPr="00621D53" w:rsidRDefault="00793DF2" w:rsidP="001E0A39">
            <w:pPr>
              <w:keepNext/>
              <w:spacing w:before="120" w:after="120" w:line="240" w:lineRule="auto"/>
              <w:ind w:left="113" w:right="113"/>
              <w:jc w:val="center"/>
              <w:rPr>
                <w:rFonts w:asciiTheme="minorBidi" w:hAnsiTheme="minorBidi"/>
                <w:b/>
                <w:bCs/>
                <w:sz w:val="20"/>
                <w:szCs w:val="20"/>
              </w:rPr>
            </w:pPr>
            <w:r w:rsidRPr="00621D53">
              <w:rPr>
                <w:rFonts w:asciiTheme="minorBidi" w:hAnsiTheme="minorBidi"/>
                <w:b/>
                <w:bCs/>
                <w:sz w:val="20"/>
                <w:szCs w:val="20"/>
              </w:rPr>
              <w:t>Category</w:t>
            </w:r>
          </w:p>
        </w:tc>
        <w:tc>
          <w:tcPr>
            <w:tcW w:w="1349" w:type="pct"/>
            <w:shd w:val="clear" w:color="auto" w:fill="800000"/>
            <w:vAlign w:val="center"/>
            <w:hideMark/>
          </w:tcPr>
          <w:p w14:paraId="71578170"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Information Asset Valuation Criteria / Rating</w:t>
            </w:r>
          </w:p>
        </w:tc>
        <w:tc>
          <w:tcPr>
            <w:tcW w:w="924" w:type="pct"/>
            <w:shd w:val="clear" w:color="auto" w:fill="800000"/>
            <w:vAlign w:val="center"/>
            <w:hideMark/>
          </w:tcPr>
          <w:p w14:paraId="450DAC09"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Very High (4)</w:t>
            </w:r>
          </w:p>
        </w:tc>
        <w:tc>
          <w:tcPr>
            <w:tcW w:w="794" w:type="pct"/>
            <w:shd w:val="clear" w:color="auto" w:fill="800000"/>
            <w:vAlign w:val="center"/>
            <w:hideMark/>
          </w:tcPr>
          <w:p w14:paraId="388DAE83"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High (3)</w:t>
            </w:r>
          </w:p>
        </w:tc>
        <w:tc>
          <w:tcPr>
            <w:tcW w:w="777" w:type="pct"/>
            <w:shd w:val="clear" w:color="auto" w:fill="800000"/>
            <w:vAlign w:val="center"/>
            <w:hideMark/>
          </w:tcPr>
          <w:p w14:paraId="2E6C97E1"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Medium (2)</w:t>
            </w:r>
          </w:p>
        </w:tc>
        <w:tc>
          <w:tcPr>
            <w:tcW w:w="773" w:type="pct"/>
            <w:shd w:val="clear" w:color="auto" w:fill="800000"/>
            <w:vAlign w:val="center"/>
            <w:hideMark/>
          </w:tcPr>
          <w:p w14:paraId="170B66BC"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Low (1)</w:t>
            </w:r>
          </w:p>
        </w:tc>
      </w:tr>
      <w:tr w:rsidR="00793DF2" w:rsidRPr="00621D53" w14:paraId="4EFCE945" w14:textId="77777777" w:rsidTr="001E0A39">
        <w:trPr>
          <w:cantSplit/>
          <w:trHeight w:val="1200"/>
        </w:trPr>
        <w:tc>
          <w:tcPr>
            <w:tcW w:w="383" w:type="pct"/>
            <w:shd w:val="clear" w:color="000000" w:fill="FFFFFF"/>
            <w:noWrap/>
            <w:textDirection w:val="btLr"/>
            <w:vAlign w:val="center"/>
            <w:hideMark/>
          </w:tcPr>
          <w:p w14:paraId="29EDCD9B" w14:textId="77777777" w:rsidR="00793DF2" w:rsidRPr="00621D53" w:rsidRDefault="00793DF2" w:rsidP="001E0A39">
            <w:pPr>
              <w:spacing w:after="0" w:line="240" w:lineRule="auto"/>
              <w:ind w:left="113" w:right="113"/>
              <w:jc w:val="center"/>
              <w:rPr>
                <w:rFonts w:asciiTheme="minorBidi" w:hAnsiTheme="minorBidi"/>
                <w:sz w:val="20"/>
                <w:szCs w:val="20"/>
              </w:rPr>
            </w:pPr>
            <w:r w:rsidRPr="00621D53">
              <w:rPr>
                <w:rFonts w:asciiTheme="minorBidi" w:hAnsiTheme="minorBidi"/>
                <w:sz w:val="20"/>
                <w:szCs w:val="20"/>
              </w:rPr>
              <w:t>Financial</w:t>
            </w:r>
          </w:p>
        </w:tc>
        <w:tc>
          <w:tcPr>
            <w:tcW w:w="1349" w:type="pct"/>
            <w:shd w:val="clear" w:color="000000" w:fill="FFFFFF"/>
            <w:hideMark/>
          </w:tcPr>
          <w:p w14:paraId="22F58AAD"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Replacement value of the asset - the cost of recovery cleanup and replacing the information (if at all possible)</w:t>
            </w:r>
          </w:p>
        </w:tc>
        <w:tc>
          <w:tcPr>
            <w:tcW w:w="924" w:type="pct"/>
            <w:shd w:val="clear" w:color="000000" w:fill="FFFFFF"/>
            <w:hideMark/>
          </w:tcPr>
          <w:p w14:paraId="40D5E0BF"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 xml:space="preserve">Intolerably high costs; Significant impact to organization (greater than QAR 2M) </w:t>
            </w:r>
          </w:p>
        </w:tc>
        <w:tc>
          <w:tcPr>
            <w:tcW w:w="794" w:type="pct"/>
            <w:shd w:val="clear" w:color="000000" w:fill="FFFFFF"/>
            <w:hideMark/>
          </w:tcPr>
          <w:p w14:paraId="681BC751"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 xml:space="preserve">Cost is hardly tolerable; High impact to organization (QAR 1M-QAR 2M) </w:t>
            </w:r>
          </w:p>
        </w:tc>
        <w:tc>
          <w:tcPr>
            <w:tcW w:w="777" w:type="pct"/>
            <w:shd w:val="clear" w:color="000000" w:fill="FFFFFF"/>
            <w:hideMark/>
          </w:tcPr>
          <w:p w14:paraId="0CBA56A8"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Moderate impact to organization (QAR 500K-QAR 1M)</w:t>
            </w:r>
          </w:p>
        </w:tc>
        <w:tc>
          <w:tcPr>
            <w:tcW w:w="773" w:type="pct"/>
            <w:shd w:val="clear" w:color="000000" w:fill="FFFFFF"/>
            <w:hideMark/>
          </w:tcPr>
          <w:p w14:paraId="639B118B"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Negligible impact to organization (Less than QAR 500K)</w:t>
            </w:r>
          </w:p>
        </w:tc>
      </w:tr>
      <w:tr w:rsidR="00793DF2" w:rsidRPr="00621D53" w14:paraId="5D59F990" w14:textId="77777777" w:rsidTr="001E0A39">
        <w:trPr>
          <w:trHeight w:val="1200"/>
        </w:trPr>
        <w:tc>
          <w:tcPr>
            <w:tcW w:w="383" w:type="pct"/>
            <w:vMerge w:val="restart"/>
            <w:shd w:val="clear" w:color="000000" w:fill="FFFFFF"/>
            <w:noWrap/>
            <w:textDirection w:val="btLr"/>
            <w:vAlign w:val="center"/>
          </w:tcPr>
          <w:p w14:paraId="578DEBDC" w14:textId="77777777" w:rsidR="00793DF2" w:rsidRPr="00621D53" w:rsidRDefault="00793DF2" w:rsidP="001E0A39">
            <w:pPr>
              <w:spacing w:after="0" w:line="240" w:lineRule="auto"/>
              <w:ind w:left="113" w:right="113"/>
              <w:jc w:val="center"/>
              <w:rPr>
                <w:rFonts w:asciiTheme="minorBidi" w:hAnsiTheme="minorBidi"/>
                <w:sz w:val="20"/>
                <w:szCs w:val="20"/>
              </w:rPr>
            </w:pPr>
            <w:r w:rsidRPr="00621D53">
              <w:rPr>
                <w:rFonts w:asciiTheme="minorBidi" w:hAnsiTheme="minorBidi"/>
                <w:sz w:val="20"/>
                <w:szCs w:val="20"/>
              </w:rPr>
              <w:t>Business</w:t>
            </w:r>
          </w:p>
        </w:tc>
        <w:tc>
          <w:tcPr>
            <w:tcW w:w="1349" w:type="pct"/>
            <w:shd w:val="clear" w:color="000000" w:fill="FFFFFF"/>
            <w:hideMark/>
          </w:tcPr>
          <w:p w14:paraId="7A9E310F"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Business consequences of loss or compromise of the information asset</w:t>
            </w:r>
          </w:p>
        </w:tc>
        <w:tc>
          <w:tcPr>
            <w:tcW w:w="924" w:type="pct"/>
            <w:shd w:val="clear" w:color="000000" w:fill="FFFFFF"/>
            <w:hideMark/>
          </w:tcPr>
          <w:p w14:paraId="21CCF9FF"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Very high (e.g. 80 to 100% of the overall service or production)</w:t>
            </w:r>
          </w:p>
        </w:tc>
        <w:tc>
          <w:tcPr>
            <w:tcW w:w="794" w:type="pct"/>
            <w:shd w:val="clear" w:color="000000" w:fill="FFFFFF"/>
            <w:hideMark/>
          </w:tcPr>
          <w:p w14:paraId="4F9F74B1"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High (e.g. 50 to 80% of the overall service or production)</w:t>
            </w:r>
          </w:p>
        </w:tc>
        <w:tc>
          <w:tcPr>
            <w:tcW w:w="777" w:type="pct"/>
            <w:shd w:val="clear" w:color="000000" w:fill="FFFFFF"/>
            <w:hideMark/>
          </w:tcPr>
          <w:p w14:paraId="334C87F6"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Medium (e.g. 30 to 50% of the overall service or production)</w:t>
            </w:r>
          </w:p>
        </w:tc>
        <w:tc>
          <w:tcPr>
            <w:tcW w:w="773" w:type="pct"/>
            <w:shd w:val="clear" w:color="000000" w:fill="FFFFFF"/>
            <w:hideMark/>
          </w:tcPr>
          <w:p w14:paraId="1A08C428"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Low (e.g. 0 to 30% of the overall service or production)</w:t>
            </w:r>
          </w:p>
        </w:tc>
      </w:tr>
      <w:tr w:rsidR="00793DF2" w:rsidRPr="00621D53" w14:paraId="1A45F6A7" w14:textId="77777777" w:rsidTr="001E0A39">
        <w:trPr>
          <w:trHeight w:val="1200"/>
        </w:trPr>
        <w:tc>
          <w:tcPr>
            <w:tcW w:w="383" w:type="pct"/>
            <w:vMerge/>
            <w:shd w:val="clear" w:color="000000" w:fill="FFFFFF"/>
            <w:noWrap/>
            <w:vAlign w:val="center"/>
          </w:tcPr>
          <w:p w14:paraId="5FC7EAA5" w14:textId="77777777" w:rsidR="00793DF2" w:rsidRPr="00621D53" w:rsidRDefault="00793DF2" w:rsidP="001E0A39">
            <w:pPr>
              <w:spacing w:after="0" w:line="240" w:lineRule="auto"/>
              <w:jc w:val="center"/>
              <w:rPr>
                <w:rFonts w:asciiTheme="minorBidi" w:hAnsiTheme="minorBidi"/>
                <w:sz w:val="20"/>
                <w:szCs w:val="20"/>
              </w:rPr>
            </w:pPr>
          </w:p>
        </w:tc>
        <w:tc>
          <w:tcPr>
            <w:tcW w:w="1349" w:type="pct"/>
            <w:shd w:val="clear" w:color="000000" w:fill="FFFFFF"/>
          </w:tcPr>
          <w:p w14:paraId="138193E9"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Dependencies - relevant and numerous processes supported by the information asset</w:t>
            </w:r>
          </w:p>
        </w:tc>
        <w:tc>
          <w:tcPr>
            <w:tcW w:w="924" w:type="pct"/>
            <w:shd w:val="clear" w:color="000000" w:fill="FFFFFF"/>
          </w:tcPr>
          <w:p w14:paraId="6D140E8F"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 xml:space="preserve">Information asset supports more than 10 high critical business processes </w:t>
            </w:r>
          </w:p>
        </w:tc>
        <w:tc>
          <w:tcPr>
            <w:tcW w:w="794" w:type="pct"/>
            <w:shd w:val="clear" w:color="000000" w:fill="FFFFFF"/>
          </w:tcPr>
          <w:p w14:paraId="357F77A4"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Information asset supports between 5 and 10 critical business processes</w:t>
            </w:r>
          </w:p>
        </w:tc>
        <w:tc>
          <w:tcPr>
            <w:tcW w:w="777" w:type="pct"/>
            <w:shd w:val="clear" w:color="000000" w:fill="FFFFFF"/>
          </w:tcPr>
          <w:p w14:paraId="761D936F"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Information asset supports between 1 and 5 less critical business processes</w:t>
            </w:r>
          </w:p>
        </w:tc>
        <w:tc>
          <w:tcPr>
            <w:tcW w:w="773" w:type="pct"/>
            <w:shd w:val="clear" w:color="000000" w:fill="FFFFFF"/>
          </w:tcPr>
          <w:p w14:paraId="67AE06C1"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Information asset does not support critical business processes</w:t>
            </w:r>
          </w:p>
        </w:tc>
      </w:tr>
      <w:tr w:rsidR="00793DF2" w:rsidRPr="00621D53" w14:paraId="2273176B" w14:textId="77777777" w:rsidTr="001E0A39">
        <w:trPr>
          <w:trHeight w:val="1200"/>
        </w:trPr>
        <w:tc>
          <w:tcPr>
            <w:tcW w:w="383" w:type="pct"/>
            <w:vMerge/>
            <w:shd w:val="clear" w:color="000000" w:fill="FFFFFF"/>
            <w:noWrap/>
            <w:vAlign w:val="center"/>
          </w:tcPr>
          <w:p w14:paraId="091424A9" w14:textId="77777777" w:rsidR="00793DF2" w:rsidRPr="00621D53" w:rsidRDefault="00793DF2" w:rsidP="001E0A39">
            <w:pPr>
              <w:spacing w:after="0" w:line="240" w:lineRule="auto"/>
              <w:jc w:val="center"/>
              <w:rPr>
                <w:rFonts w:asciiTheme="minorBidi" w:hAnsiTheme="minorBidi"/>
                <w:sz w:val="20"/>
                <w:szCs w:val="20"/>
              </w:rPr>
            </w:pPr>
          </w:p>
        </w:tc>
        <w:tc>
          <w:tcPr>
            <w:tcW w:w="1349" w:type="pct"/>
            <w:shd w:val="clear" w:color="000000" w:fill="FFFFFF"/>
          </w:tcPr>
          <w:p w14:paraId="64CF1F84"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If the information asset is compromised, how long will it take to have an impact on the organization?</w:t>
            </w:r>
          </w:p>
        </w:tc>
        <w:tc>
          <w:tcPr>
            <w:tcW w:w="924" w:type="pct"/>
            <w:shd w:val="clear" w:color="000000" w:fill="FFFFFF"/>
          </w:tcPr>
          <w:p w14:paraId="78F8E6AA"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Very short period (e.g. seconds or minutes)</w:t>
            </w:r>
          </w:p>
        </w:tc>
        <w:tc>
          <w:tcPr>
            <w:tcW w:w="794" w:type="pct"/>
            <w:shd w:val="clear" w:color="000000" w:fill="FFFFFF"/>
          </w:tcPr>
          <w:p w14:paraId="7FB5EE2E"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Short period (e.g. hours)</w:t>
            </w:r>
          </w:p>
        </w:tc>
        <w:tc>
          <w:tcPr>
            <w:tcW w:w="777" w:type="pct"/>
            <w:shd w:val="clear" w:color="000000" w:fill="FFFFFF"/>
          </w:tcPr>
          <w:p w14:paraId="017F669B"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Medium period (e.g. days)</w:t>
            </w:r>
          </w:p>
        </w:tc>
        <w:tc>
          <w:tcPr>
            <w:tcW w:w="773" w:type="pct"/>
            <w:shd w:val="clear" w:color="000000" w:fill="FFFFFF"/>
          </w:tcPr>
          <w:p w14:paraId="0F900095"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Long period (e.g. weeks or months)</w:t>
            </w:r>
          </w:p>
        </w:tc>
      </w:tr>
      <w:tr w:rsidR="00793DF2" w:rsidRPr="00621D53" w14:paraId="6DEACFEC" w14:textId="77777777" w:rsidTr="001E0A39">
        <w:trPr>
          <w:cantSplit/>
          <w:trHeight w:val="2100"/>
        </w:trPr>
        <w:tc>
          <w:tcPr>
            <w:tcW w:w="383" w:type="pct"/>
            <w:shd w:val="clear" w:color="000000" w:fill="FFFFFF"/>
            <w:noWrap/>
            <w:textDirection w:val="btLr"/>
            <w:vAlign w:val="center"/>
            <w:hideMark/>
          </w:tcPr>
          <w:p w14:paraId="34562732" w14:textId="77777777" w:rsidR="00793DF2" w:rsidRPr="00621D53" w:rsidRDefault="00793DF2" w:rsidP="001E0A39">
            <w:pPr>
              <w:spacing w:after="0" w:line="240" w:lineRule="auto"/>
              <w:ind w:left="113" w:right="113"/>
              <w:jc w:val="center"/>
              <w:rPr>
                <w:rFonts w:asciiTheme="minorBidi" w:hAnsiTheme="minorBidi"/>
                <w:sz w:val="20"/>
                <w:szCs w:val="20"/>
              </w:rPr>
            </w:pPr>
            <w:r w:rsidRPr="00621D53">
              <w:rPr>
                <w:rFonts w:asciiTheme="minorBidi" w:hAnsiTheme="minorBidi"/>
                <w:sz w:val="20"/>
                <w:szCs w:val="20"/>
              </w:rPr>
              <w:t>Legal / regulatory</w:t>
            </w:r>
          </w:p>
        </w:tc>
        <w:tc>
          <w:tcPr>
            <w:tcW w:w="1349" w:type="pct"/>
            <w:shd w:val="clear" w:color="000000" w:fill="FFFFFF"/>
            <w:hideMark/>
          </w:tcPr>
          <w:p w14:paraId="682A77A6"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Legal or regulatory consequences from the disclosure, modification, non-availability and/or destruction of the information asset</w:t>
            </w:r>
          </w:p>
        </w:tc>
        <w:tc>
          <w:tcPr>
            <w:tcW w:w="924" w:type="pct"/>
            <w:shd w:val="clear" w:color="000000" w:fill="FFFFFF"/>
            <w:hideMark/>
          </w:tcPr>
          <w:p w14:paraId="403D12A1"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Restriction of license or loss of licenses (Qatar Central Bank, Ministry of Business &amp; Trade and other regulatory bodies)</w:t>
            </w:r>
          </w:p>
        </w:tc>
        <w:tc>
          <w:tcPr>
            <w:tcW w:w="794" w:type="pct"/>
            <w:shd w:val="clear" w:color="000000" w:fill="FFFFFF"/>
            <w:hideMark/>
          </w:tcPr>
          <w:p w14:paraId="02007B44"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 xml:space="preserve">Non-compliance report with major observations and </w:t>
            </w:r>
          </w:p>
          <w:p w14:paraId="67858BD5"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heavy penalty / fine imposed (e.g. greater than QAR 5M)</w:t>
            </w:r>
          </w:p>
        </w:tc>
        <w:tc>
          <w:tcPr>
            <w:tcW w:w="777" w:type="pct"/>
            <w:shd w:val="clear" w:color="000000" w:fill="FFFFFF"/>
            <w:hideMark/>
          </w:tcPr>
          <w:p w14:paraId="09526A10"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Non-compliance report with observations and penalty / fine of less amount (e.g. less than QAR 5M)</w:t>
            </w:r>
          </w:p>
        </w:tc>
        <w:tc>
          <w:tcPr>
            <w:tcW w:w="773" w:type="pct"/>
            <w:shd w:val="clear" w:color="000000" w:fill="FFFFFF"/>
            <w:hideMark/>
          </w:tcPr>
          <w:p w14:paraId="39BB9FB6"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sz w:val="20"/>
                <w:szCs w:val="20"/>
              </w:rPr>
              <w:t>Non-compliance report with minor observations resulting in government warning / notice</w:t>
            </w:r>
          </w:p>
        </w:tc>
      </w:tr>
    </w:tbl>
    <w:p w14:paraId="40BD9002" w14:textId="2F33E996" w:rsidR="00793DF2" w:rsidRDefault="00793DF2" w:rsidP="00793DF2">
      <w:pPr>
        <w:spacing w:after="0" w:line="240" w:lineRule="auto"/>
        <w:rPr>
          <w:rFonts w:asciiTheme="minorBidi" w:hAnsiTheme="minorBidi"/>
          <w:b/>
          <w:bCs/>
          <w:sz w:val="20"/>
          <w:szCs w:val="20"/>
        </w:rPr>
      </w:pPr>
    </w:p>
    <w:p w14:paraId="434A7EE2" w14:textId="77777777" w:rsidR="00793DF2" w:rsidRPr="00621D53" w:rsidRDefault="00793DF2" w:rsidP="00793DF2">
      <w:pPr>
        <w:pStyle w:val="Heading2"/>
      </w:pPr>
      <w:bookmarkStart w:id="27" w:name="_Toc513542367"/>
      <w:r w:rsidRPr="00621D53">
        <w:lastRenderedPageBreak/>
        <w:t>Vulnerability Factor Rating</w:t>
      </w:r>
      <w:bookmarkEnd w:id="27"/>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1693"/>
        <w:gridCol w:w="1611"/>
        <w:gridCol w:w="1526"/>
        <w:gridCol w:w="1625"/>
      </w:tblGrid>
      <w:tr w:rsidR="00793DF2" w:rsidRPr="00621D53" w14:paraId="41C2BD8D" w14:textId="77777777" w:rsidTr="001E0A39">
        <w:trPr>
          <w:trHeight w:val="299"/>
        </w:trPr>
        <w:tc>
          <w:tcPr>
            <w:tcW w:w="1378" w:type="pct"/>
            <w:shd w:val="clear" w:color="auto" w:fill="800000"/>
            <w:vAlign w:val="center"/>
          </w:tcPr>
          <w:p w14:paraId="1BF27BFF"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Vulnerability Factors / Rating</w:t>
            </w:r>
          </w:p>
        </w:tc>
        <w:tc>
          <w:tcPr>
            <w:tcW w:w="950" w:type="pct"/>
            <w:shd w:val="clear" w:color="auto" w:fill="800000"/>
            <w:vAlign w:val="center"/>
          </w:tcPr>
          <w:p w14:paraId="408B9B96"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Very High (4)</w:t>
            </w:r>
          </w:p>
        </w:tc>
        <w:tc>
          <w:tcPr>
            <w:tcW w:w="904" w:type="pct"/>
            <w:shd w:val="clear" w:color="auto" w:fill="800000"/>
            <w:vAlign w:val="center"/>
          </w:tcPr>
          <w:p w14:paraId="46DC9AF0"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High (3)</w:t>
            </w:r>
          </w:p>
        </w:tc>
        <w:tc>
          <w:tcPr>
            <w:tcW w:w="856" w:type="pct"/>
            <w:shd w:val="clear" w:color="auto" w:fill="800000"/>
            <w:vAlign w:val="center"/>
          </w:tcPr>
          <w:p w14:paraId="1830D40A"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Medium (2)</w:t>
            </w:r>
          </w:p>
        </w:tc>
        <w:tc>
          <w:tcPr>
            <w:tcW w:w="912" w:type="pct"/>
            <w:shd w:val="clear" w:color="auto" w:fill="800000"/>
            <w:vAlign w:val="center"/>
          </w:tcPr>
          <w:p w14:paraId="244337DC" w14:textId="77777777" w:rsidR="00793DF2" w:rsidRPr="00621D53" w:rsidRDefault="00793DF2" w:rsidP="001E0A39">
            <w:pPr>
              <w:keepNext/>
              <w:spacing w:before="120" w:after="120" w:line="240" w:lineRule="auto"/>
              <w:jc w:val="center"/>
              <w:rPr>
                <w:rFonts w:asciiTheme="minorBidi" w:hAnsiTheme="minorBidi"/>
                <w:b/>
                <w:bCs/>
                <w:sz w:val="20"/>
                <w:szCs w:val="20"/>
              </w:rPr>
            </w:pPr>
            <w:r w:rsidRPr="00621D53">
              <w:rPr>
                <w:rFonts w:asciiTheme="minorBidi" w:hAnsiTheme="minorBidi"/>
                <w:b/>
                <w:bCs/>
                <w:sz w:val="20"/>
                <w:szCs w:val="20"/>
              </w:rPr>
              <w:t>Low (1)</w:t>
            </w:r>
          </w:p>
        </w:tc>
      </w:tr>
      <w:tr w:rsidR="00793DF2" w:rsidRPr="00621D53" w14:paraId="785881D2" w14:textId="77777777" w:rsidTr="001E0A39">
        <w:trPr>
          <w:trHeight w:val="530"/>
        </w:trPr>
        <w:tc>
          <w:tcPr>
            <w:tcW w:w="1378" w:type="pct"/>
          </w:tcPr>
          <w:p w14:paraId="66EEA0C3"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b/>
                <w:bCs/>
                <w:sz w:val="20"/>
                <w:szCs w:val="20"/>
              </w:rPr>
              <w:t>Ease of discovery</w:t>
            </w:r>
            <w:r w:rsidRPr="00621D53">
              <w:rPr>
                <w:rFonts w:asciiTheme="minorBidi" w:hAnsiTheme="minorBidi"/>
                <w:sz w:val="20"/>
                <w:szCs w:val="20"/>
              </w:rPr>
              <w:t xml:space="preserve"> - How easy is it for this group of threat agents to discover this vulnerability?</w:t>
            </w:r>
          </w:p>
        </w:tc>
        <w:tc>
          <w:tcPr>
            <w:tcW w:w="950" w:type="pct"/>
          </w:tcPr>
          <w:p w14:paraId="6B9A512C"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Detailed knowledge about the information asset is required e.g. professional experience</w:t>
            </w:r>
          </w:p>
        </w:tc>
        <w:tc>
          <w:tcPr>
            <w:tcW w:w="904" w:type="pct"/>
          </w:tcPr>
          <w:p w14:paraId="1A28FA40"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General knowledge about the information asset is sufficient e.g. training</w:t>
            </w:r>
          </w:p>
        </w:tc>
        <w:tc>
          <w:tcPr>
            <w:tcW w:w="856" w:type="pct"/>
          </w:tcPr>
          <w:p w14:paraId="31152711"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Can be done with minor knowledge about the information asset e.g. procedure / manual</w:t>
            </w:r>
          </w:p>
        </w:tc>
        <w:tc>
          <w:tcPr>
            <w:tcW w:w="912" w:type="pct"/>
          </w:tcPr>
          <w:p w14:paraId="13888B66"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 xml:space="preserve">Can be done without any knowledge about the information asset </w:t>
            </w:r>
          </w:p>
        </w:tc>
      </w:tr>
      <w:tr w:rsidR="00793DF2" w:rsidRPr="00621D53" w14:paraId="51DAA484" w14:textId="77777777" w:rsidTr="001E0A39">
        <w:trPr>
          <w:trHeight w:val="422"/>
        </w:trPr>
        <w:tc>
          <w:tcPr>
            <w:tcW w:w="1378" w:type="pct"/>
          </w:tcPr>
          <w:p w14:paraId="76795736"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b/>
                <w:bCs/>
                <w:sz w:val="20"/>
                <w:szCs w:val="20"/>
              </w:rPr>
              <w:t xml:space="preserve">Ease of exploit - </w:t>
            </w:r>
            <w:r w:rsidRPr="00621D53">
              <w:rPr>
                <w:rFonts w:asciiTheme="minorBidi" w:hAnsiTheme="minorBidi"/>
                <w:sz w:val="20"/>
                <w:szCs w:val="20"/>
              </w:rPr>
              <w:t>How easy is it for this group of threat agents to actually exploit this vulnerability?</w:t>
            </w:r>
          </w:p>
        </w:tc>
        <w:tc>
          <w:tcPr>
            <w:tcW w:w="950" w:type="pct"/>
          </w:tcPr>
          <w:p w14:paraId="2813B19F"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Special equipment and expertise required</w:t>
            </w:r>
          </w:p>
        </w:tc>
        <w:tc>
          <w:tcPr>
            <w:tcW w:w="904" w:type="pct"/>
          </w:tcPr>
          <w:p w14:paraId="1691F61C"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Generally available equipment can be used and special skill required</w:t>
            </w:r>
          </w:p>
        </w:tc>
        <w:tc>
          <w:tcPr>
            <w:tcW w:w="856" w:type="pct"/>
          </w:tcPr>
          <w:p w14:paraId="789B3F60"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without any additional equipment being used or basic skill required</w:t>
            </w:r>
          </w:p>
        </w:tc>
        <w:tc>
          <w:tcPr>
            <w:tcW w:w="912" w:type="pct"/>
          </w:tcPr>
          <w:p w14:paraId="76DB3058"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 xml:space="preserve">Automated tools available or no specific skill required </w:t>
            </w:r>
          </w:p>
        </w:tc>
      </w:tr>
      <w:tr w:rsidR="00793DF2" w:rsidRPr="00621D53" w14:paraId="3E4BF826" w14:textId="77777777" w:rsidTr="001E0A39">
        <w:trPr>
          <w:trHeight w:val="521"/>
        </w:trPr>
        <w:tc>
          <w:tcPr>
            <w:tcW w:w="1378" w:type="pct"/>
          </w:tcPr>
          <w:p w14:paraId="4BE6423B"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b/>
                <w:bCs/>
                <w:sz w:val="20"/>
                <w:szCs w:val="20"/>
              </w:rPr>
              <w:t>Awareness</w:t>
            </w:r>
            <w:r w:rsidRPr="00621D53">
              <w:rPr>
                <w:rFonts w:asciiTheme="minorBidi" w:hAnsiTheme="minorBidi"/>
                <w:sz w:val="20"/>
                <w:szCs w:val="20"/>
              </w:rPr>
              <w:t xml:space="preserve"> - How well known is this vulnerability to this group of threat agents?</w:t>
            </w:r>
          </w:p>
        </w:tc>
        <w:tc>
          <w:tcPr>
            <w:tcW w:w="950" w:type="pct"/>
          </w:tcPr>
          <w:p w14:paraId="5B87A8F3"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Unknown – zero day</w:t>
            </w:r>
          </w:p>
        </w:tc>
        <w:tc>
          <w:tcPr>
            <w:tcW w:w="904" w:type="pct"/>
          </w:tcPr>
          <w:p w14:paraId="7E69521B"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Known only to information security experts</w:t>
            </w:r>
          </w:p>
        </w:tc>
        <w:tc>
          <w:tcPr>
            <w:tcW w:w="856" w:type="pct"/>
          </w:tcPr>
          <w:p w14:paraId="297FE23A"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Known only to information security experts and users</w:t>
            </w:r>
          </w:p>
        </w:tc>
        <w:tc>
          <w:tcPr>
            <w:tcW w:w="912" w:type="pct"/>
          </w:tcPr>
          <w:p w14:paraId="2A168DD5"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public knowledge</w:t>
            </w:r>
          </w:p>
        </w:tc>
      </w:tr>
    </w:tbl>
    <w:p w14:paraId="553ADA0D" w14:textId="77777777" w:rsidR="00793DF2" w:rsidRDefault="00793DF2" w:rsidP="00793DF2">
      <w:pPr>
        <w:pStyle w:val="Heading2"/>
      </w:pPr>
    </w:p>
    <w:p w14:paraId="037BA67F" w14:textId="77777777" w:rsidR="00793DF2" w:rsidRPr="00621D53" w:rsidRDefault="00793DF2" w:rsidP="00793DF2">
      <w:pPr>
        <w:pStyle w:val="Heading2"/>
      </w:pPr>
      <w:bookmarkStart w:id="28" w:name="_Toc513542368"/>
      <w:r w:rsidRPr="00621D53">
        <w:t>Threat Likelihood (TL) Rating</w:t>
      </w:r>
      <w:bookmarkEnd w:id="28"/>
      <w:r w:rsidRPr="00621D53">
        <w:t xml:space="preserve"> </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874"/>
        <w:gridCol w:w="3846"/>
        <w:gridCol w:w="2607"/>
      </w:tblGrid>
      <w:tr w:rsidR="00793DF2" w:rsidRPr="00621D53" w14:paraId="41538F34" w14:textId="77777777" w:rsidTr="001E0A39">
        <w:trPr>
          <w:trHeight w:val="652"/>
        </w:trPr>
        <w:tc>
          <w:tcPr>
            <w:tcW w:w="984" w:type="pct"/>
            <w:shd w:val="clear" w:color="auto" w:fill="800000"/>
            <w:vAlign w:val="center"/>
          </w:tcPr>
          <w:p w14:paraId="39AEFDB3"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Threat Likelihood</w:t>
            </w:r>
          </w:p>
        </w:tc>
        <w:tc>
          <w:tcPr>
            <w:tcW w:w="479" w:type="pct"/>
            <w:shd w:val="clear" w:color="auto" w:fill="800000"/>
            <w:vAlign w:val="center"/>
          </w:tcPr>
          <w:p w14:paraId="09479246"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Rating</w:t>
            </w:r>
          </w:p>
        </w:tc>
        <w:tc>
          <w:tcPr>
            <w:tcW w:w="2108" w:type="pct"/>
            <w:shd w:val="clear" w:color="auto" w:fill="800000"/>
            <w:vAlign w:val="center"/>
          </w:tcPr>
          <w:p w14:paraId="19C33D88"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Consideration</w:t>
            </w:r>
          </w:p>
        </w:tc>
        <w:tc>
          <w:tcPr>
            <w:tcW w:w="1429" w:type="pct"/>
            <w:shd w:val="clear" w:color="auto" w:fill="800000"/>
            <w:vAlign w:val="center"/>
          </w:tcPr>
          <w:p w14:paraId="721C436D"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Frequency</w:t>
            </w:r>
          </w:p>
        </w:tc>
      </w:tr>
      <w:tr w:rsidR="00793DF2" w:rsidRPr="00621D53" w14:paraId="15463EC0" w14:textId="77777777" w:rsidTr="001E0A39">
        <w:trPr>
          <w:trHeight w:val="209"/>
        </w:trPr>
        <w:tc>
          <w:tcPr>
            <w:tcW w:w="984" w:type="pct"/>
            <w:vAlign w:val="center"/>
          </w:tcPr>
          <w:p w14:paraId="3DA9993B"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Very Unlikely (VU)</w:t>
            </w:r>
          </w:p>
        </w:tc>
        <w:tc>
          <w:tcPr>
            <w:tcW w:w="479" w:type="pct"/>
            <w:vAlign w:val="center"/>
          </w:tcPr>
          <w:p w14:paraId="2E683005"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1</w:t>
            </w:r>
          </w:p>
        </w:tc>
        <w:tc>
          <w:tcPr>
            <w:tcW w:w="2108" w:type="pct"/>
            <w:vAlign w:val="center"/>
          </w:tcPr>
          <w:p w14:paraId="6E070382"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The capability of the threat is limited, and compensating controls are in place that effectively reduces the probability of vulnerability exploitation</w:t>
            </w:r>
          </w:p>
        </w:tc>
        <w:tc>
          <w:tcPr>
            <w:tcW w:w="1429" w:type="pct"/>
            <w:vAlign w:val="center"/>
          </w:tcPr>
          <w:p w14:paraId="1E1E8E4F"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Once a year or null</w:t>
            </w:r>
          </w:p>
        </w:tc>
      </w:tr>
      <w:tr w:rsidR="00793DF2" w:rsidRPr="00621D53" w14:paraId="3D796C91" w14:textId="77777777" w:rsidTr="001E0A39">
        <w:trPr>
          <w:trHeight w:val="209"/>
        </w:trPr>
        <w:tc>
          <w:tcPr>
            <w:tcW w:w="984" w:type="pct"/>
            <w:vAlign w:val="center"/>
          </w:tcPr>
          <w:p w14:paraId="42E1FB41"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Unlikely (U)</w:t>
            </w:r>
          </w:p>
        </w:tc>
        <w:tc>
          <w:tcPr>
            <w:tcW w:w="479" w:type="pct"/>
            <w:vAlign w:val="center"/>
          </w:tcPr>
          <w:p w14:paraId="7270CC98"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2</w:t>
            </w:r>
          </w:p>
        </w:tc>
        <w:tc>
          <w:tcPr>
            <w:tcW w:w="2108" w:type="pct"/>
            <w:vAlign w:val="center"/>
          </w:tcPr>
          <w:p w14:paraId="6C65D735"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The capability of the threat is medium, and implemented compensating controls lessen the probability of vulnerability exploitation</w:t>
            </w:r>
          </w:p>
        </w:tc>
        <w:tc>
          <w:tcPr>
            <w:tcW w:w="1429" w:type="pct"/>
            <w:vAlign w:val="center"/>
          </w:tcPr>
          <w:p w14:paraId="19FDECFD" w14:textId="77777777" w:rsidR="00793DF2" w:rsidRPr="00621D53" w:rsidRDefault="00793DF2" w:rsidP="001E0A39">
            <w:pPr>
              <w:rPr>
                <w:rFonts w:asciiTheme="minorBidi" w:hAnsiTheme="minorBidi"/>
                <w:sz w:val="20"/>
                <w:szCs w:val="20"/>
              </w:rPr>
            </w:pPr>
            <w:r w:rsidRPr="00621D53">
              <w:rPr>
                <w:rFonts w:asciiTheme="minorBidi" w:hAnsiTheme="minorBidi"/>
                <w:sz w:val="20"/>
                <w:szCs w:val="20"/>
              </w:rPr>
              <w:t>Between 1 and 10 times per year</w:t>
            </w:r>
          </w:p>
        </w:tc>
      </w:tr>
      <w:tr w:rsidR="00793DF2" w:rsidRPr="00621D53" w14:paraId="1D2BBB99" w14:textId="77777777" w:rsidTr="001E0A39">
        <w:trPr>
          <w:trHeight w:val="271"/>
        </w:trPr>
        <w:tc>
          <w:tcPr>
            <w:tcW w:w="984" w:type="pct"/>
            <w:vAlign w:val="center"/>
          </w:tcPr>
          <w:p w14:paraId="7646DB87"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Likely (L)</w:t>
            </w:r>
          </w:p>
        </w:tc>
        <w:tc>
          <w:tcPr>
            <w:tcW w:w="479" w:type="pct"/>
            <w:vAlign w:val="center"/>
          </w:tcPr>
          <w:p w14:paraId="1760B69E"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3</w:t>
            </w:r>
          </w:p>
        </w:tc>
        <w:tc>
          <w:tcPr>
            <w:tcW w:w="2108" w:type="pct"/>
            <w:vAlign w:val="center"/>
          </w:tcPr>
          <w:p w14:paraId="744A8684"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The capability of the threat is high, and compensating controls to reduce the probability of vulnerability exploitation are insufficient</w:t>
            </w:r>
          </w:p>
        </w:tc>
        <w:tc>
          <w:tcPr>
            <w:tcW w:w="1429" w:type="pct"/>
            <w:vAlign w:val="center"/>
          </w:tcPr>
          <w:p w14:paraId="6A175BDA" w14:textId="77777777" w:rsidR="00793DF2" w:rsidRPr="00621D53" w:rsidRDefault="00793DF2" w:rsidP="001E0A39">
            <w:pPr>
              <w:rPr>
                <w:rFonts w:asciiTheme="minorBidi" w:hAnsiTheme="minorBidi"/>
                <w:sz w:val="20"/>
                <w:szCs w:val="20"/>
              </w:rPr>
            </w:pPr>
            <w:r w:rsidRPr="00621D53">
              <w:rPr>
                <w:rFonts w:asciiTheme="minorBidi" w:hAnsiTheme="minorBidi"/>
                <w:sz w:val="20"/>
                <w:szCs w:val="20"/>
              </w:rPr>
              <w:t>Between 10 and 100 times per year</w:t>
            </w:r>
          </w:p>
        </w:tc>
      </w:tr>
      <w:tr w:rsidR="00793DF2" w:rsidRPr="00621D53" w14:paraId="19729BF1" w14:textId="77777777" w:rsidTr="001E0A39">
        <w:trPr>
          <w:trHeight w:val="161"/>
        </w:trPr>
        <w:tc>
          <w:tcPr>
            <w:tcW w:w="984" w:type="pct"/>
            <w:vAlign w:val="center"/>
          </w:tcPr>
          <w:p w14:paraId="31C8AAA9"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Highly Likely (HL)</w:t>
            </w:r>
          </w:p>
        </w:tc>
        <w:tc>
          <w:tcPr>
            <w:tcW w:w="479" w:type="pct"/>
            <w:vAlign w:val="center"/>
          </w:tcPr>
          <w:p w14:paraId="7A47D335"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4</w:t>
            </w:r>
          </w:p>
        </w:tc>
        <w:tc>
          <w:tcPr>
            <w:tcW w:w="2108" w:type="pct"/>
            <w:vAlign w:val="center"/>
          </w:tcPr>
          <w:p w14:paraId="307E92D6"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The capability of the threat is significant, and compensating controls to reduce the probability of vulnerability exploitation are insufficient</w:t>
            </w:r>
          </w:p>
        </w:tc>
        <w:tc>
          <w:tcPr>
            <w:tcW w:w="1429" w:type="pct"/>
            <w:vAlign w:val="center"/>
          </w:tcPr>
          <w:p w14:paraId="02D3FBE1"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&gt;100 times per year</w:t>
            </w:r>
          </w:p>
        </w:tc>
      </w:tr>
    </w:tbl>
    <w:p w14:paraId="5CD51EAE" w14:textId="77777777" w:rsidR="00793DF2" w:rsidRDefault="00793DF2" w:rsidP="00793DF2">
      <w:pPr>
        <w:spacing w:before="240" w:after="240" w:line="360" w:lineRule="auto"/>
        <w:jc w:val="both"/>
        <w:rPr>
          <w:rFonts w:asciiTheme="minorBidi" w:hAnsiTheme="minorBidi"/>
          <w:b/>
          <w:bCs/>
          <w:color w:val="FF0000"/>
          <w:sz w:val="20"/>
          <w:szCs w:val="20"/>
        </w:rPr>
      </w:pPr>
    </w:p>
    <w:p w14:paraId="7706D78B" w14:textId="77777777" w:rsidR="00793DF2" w:rsidRDefault="00793DF2" w:rsidP="00793DF2">
      <w:pPr>
        <w:spacing w:after="0" w:line="240" w:lineRule="auto"/>
        <w:rPr>
          <w:rFonts w:asciiTheme="minorBidi" w:hAnsiTheme="minorBidi"/>
          <w:b/>
          <w:bCs/>
          <w:color w:val="FF0000"/>
          <w:sz w:val="20"/>
          <w:szCs w:val="20"/>
        </w:rPr>
      </w:pPr>
      <w:r>
        <w:rPr>
          <w:rFonts w:asciiTheme="minorBidi" w:hAnsiTheme="minorBidi"/>
          <w:b/>
          <w:bCs/>
          <w:color w:val="FF0000"/>
          <w:sz w:val="20"/>
          <w:szCs w:val="20"/>
        </w:rPr>
        <w:br w:type="page"/>
      </w:r>
    </w:p>
    <w:p w14:paraId="5C87E3A2" w14:textId="77777777" w:rsidR="00793DF2" w:rsidRPr="00621D53" w:rsidRDefault="00793DF2" w:rsidP="00793DF2">
      <w:pPr>
        <w:pStyle w:val="Heading2"/>
      </w:pPr>
      <w:bookmarkStart w:id="29" w:name="_Toc513542369"/>
      <w:r w:rsidRPr="00621D53">
        <w:lastRenderedPageBreak/>
        <w:t>Control Effectiveness Rating</w:t>
      </w:r>
      <w:bookmarkEnd w:id="29"/>
    </w:p>
    <w:tbl>
      <w:tblPr>
        <w:tblStyle w:val="TableGrid"/>
        <w:tblW w:w="9123" w:type="dxa"/>
        <w:tblInd w:w="108" w:type="dxa"/>
        <w:tblLayout w:type="fixed"/>
        <w:tblLook w:val="04A0" w:firstRow="1" w:lastRow="0" w:firstColumn="1" w:lastColumn="0" w:noHBand="0" w:noVBand="1"/>
      </w:tblPr>
      <w:tblGrid>
        <w:gridCol w:w="1818"/>
        <w:gridCol w:w="943"/>
        <w:gridCol w:w="3859"/>
        <w:gridCol w:w="2503"/>
      </w:tblGrid>
      <w:tr w:rsidR="00793DF2" w:rsidRPr="00621D53" w14:paraId="3ED7EC85" w14:textId="77777777" w:rsidTr="001E0A39">
        <w:trPr>
          <w:trHeight w:val="386"/>
        </w:trPr>
        <w:tc>
          <w:tcPr>
            <w:tcW w:w="996" w:type="pct"/>
            <w:shd w:val="clear" w:color="auto" w:fill="800000"/>
            <w:vAlign w:val="center"/>
          </w:tcPr>
          <w:p w14:paraId="6434ACAB"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Control Effectiveness</w:t>
            </w:r>
          </w:p>
        </w:tc>
        <w:tc>
          <w:tcPr>
            <w:tcW w:w="517" w:type="pct"/>
            <w:shd w:val="clear" w:color="auto" w:fill="800000"/>
            <w:vAlign w:val="center"/>
          </w:tcPr>
          <w:p w14:paraId="53D10EC3"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Rating</w:t>
            </w:r>
          </w:p>
        </w:tc>
        <w:tc>
          <w:tcPr>
            <w:tcW w:w="2115" w:type="pct"/>
            <w:shd w:val="clear" w:color="auto" w:fill="800000"/>
            <w:vAlign w:val="center"/>
          </w:tcPr>
          <w:p w14:paraId="1630253C"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Effectiveness of Control</w:t>
            </w:r>
          </w:p>
        </w:tc>
        <w:tc>
          <w:tcPr>
            <w:tcW w:w="1372" w:type="pct"/>
            <w:shd w:val="clear" w:color="auto" w:fill="800000"/>
            <w:vAlign w:val="center"/>
          </w:tcPr>
          <w:p w14:paraId="501132D5"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Consideration</w:t>
            </w:r>
          </w:p>
        </w:tc>
      </w:tr>
      <w:tr w:rsidR="00793DF2" w:rsidRPr="00621D53" w14:paraId="2EE68D1C" w14:textId="77777777" w:rsidTr="001E0A39">
        <w:tc>
          <w:tcPr>
            <w:tcW w:w="996" w:type="pct"/>
          </w:tcPr>
          <w:p w14:paraId="7C998DAB" w14:textId="77777777" w:rsidR="00793DF2" w:rsidRPr="00621D53" w:rsidRDefault="00793DF2" w:rsidP="001E0A39">
            <w:pPr>
              <w:pStyle w:val="ListParagraph"/>
              <w:spacing w:before="40" w:after="40"/>
              <w:ind w:left="0"/>
              <w:contextualSpacing w:val="0"/>
              <w:rPr>
                <w:rFonts w:asciiTheme="minorBidi" w:hAnsiTheme="minorBidi"/>
                <w:sz w:val="20"/>
                <w:szCs w:val="20"/>
              </w:rPr>
            </w:pPr>
            <w:r w:rsidRPr="00621D53">
              <w:rPr>
                <w:rFonts w:asciiTheme="minorBidi" w:hAnsiTheme="minorBidi"/>
                <w:sz w:val="20"/>
                <w:szCs w:val="20"/>
              </w:rPr>
              <w:t>Low - Ineffective Controls</w:t>
            </w:r>
          </w:p>
        </w:tc>
        <w:tc>
          <w:tcPr>
            <w:tcW w:w="517" w:type="pct"/>
            <w:vAlign w:val="center"/>
          </w:tcPr>
          <w:p w14:paraId="29DCD3C8" w14:textId="77777777" w:rsidR="00793DF2" w:rsidRPr="00621D53" w:rsidRDefault="00793DF2" w:rsidP="001E0A39">
            <w:pPr>
              <w:spacing w:before="40" w:after="40"/>
              <w:jc w:val="center"/>
              <w:rPr>
                <w:rFonts w:asciiTheme="minorBidi" w:hAnsiTheme="minorBidi"/>
                <w:sz w:val="20"/>
                <w:szCs w:val="20"/>
              </w:rPr>
            </w:pPr>
            <w:r w:rsidRPr="00621D53">
              <w:rPr>
                <w:rFonts w:asciiTheme="minorBidi" w:hAnsiTheme="minorBidi"/>
                <w:sz w:val="20"/>
                <w:szCs w:val="20"/>
              </w:rPr>
              <w:t>1</w:t>
            </w:r>
          </w:p>
        </w:tc>
        <w:tc>
          <w:tcPr>
            <w:tcW w:w="2115" w:type="pct"/>
          </w:tcPr>
          <w:p w14:paraId="17B56079"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 xml:space="preserve">Does not reduce the frequency and severity of the threat(s) </w:t>
            </w:r>
          </w:p>
        </w:tc>
        <w:tc>
          <w:tcPr>
            <w:tcW w:w="1372" w:type="pct"/>
          </w:tcPr>
          <w:p w14:paraId="2442BA01"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Only protects against bottom 10% of an average threat population</w:t>
            </w:r>
          </w:p>
        </w:tc>
      </w:tr>
      <w:tr w:rsidR="00793DF2" w:rsidRPr="00621D53" w14:paraId="745DB994" w14:textId="77777777" w:rsidTr="001E0A39">
        <w:tc>
          <w:tcPr>
            <w:tcW w:w="996" w:type="pct"/>
          </w:tcPr>
          <w:p w14:paraId="5DC02F5B" w14:textId="77777777" w:rsidR="00793DF2" w:rsidRPr="00621D53" w:rsidRDefault="00793DF2" w:rsidP="001E0A39">
            <w:pPr>
              <w:pStyle w:val="ListParagraph"/>
              <w:spacing w:before="40" w:after="40"/>
              <w:ind w:left="0"/>
              <w:contextualSpacing w:val="0"/>
              <w:rPr>
                <w:rFonts w:asciiTheme="minorBidi" w:hAnsiTheme="minorBidi"/>
                <w:sz w:val="20"/>
                <w:szCs w:val="20"/>
              </w:rPr>
            </w:pPr>
            <w:r w:rsidRPr="00621D53">
              <w:rPr>
                <w:rFonts w:asciiTheme="minorBidi" w:hAnsiTheme="minorBidi"/>
                <w:sz w:val="20"/>
                <w:szCs w:val="20"/>
              </w:rPr>
              <w:t>Medium - Moderately effective controls</w:t>
            </w:r>
          </w:p>
        </w:tc>
        <w:tc>
          <w:tcPr>
            <w:tcW w:w="517" w:type="pct"/>
            <w:vAlign w:val="center"/>
          </w:tcPr>
          <w:p w14:paraId="30E59B23"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2</w:t>
            </w:r>
          </w:p>
        </w:tc>
        <w:tc>
          <w:tcPr>
            <w:tcW w:w="2115" w:type="pct"/>
          </w:tcPr>
          <w:p w14:paraId="737D68D3"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Reduces the frequency and severity of the threat(s) moderately effectively</w:t>
            </w:r>
          </w:p>
        </w:tc>
        <w:tc>
          <w:tcPr>
            <w:tcW w:w="1372" w:type="pct"/>
          </w:tcPr>
          <w:p w14:paraId="2D2B6210"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Only protects against bottom 40% of an average threat population</w:t>
            </w:r>
          </w:p>
        </w:tc>
      </w:tr>
      <w:tr w:rsidR="00793DF2" w:rsidRPr="00621D53" w14:paraId="5637DD0F" w14:textId="77777777" w:rsidTr="001E0A39">
        <w:tc>
          <w:tcPr>
            <w:tcW w:w="996" w:type="pct"/>
          </w:tcPr>
          <w:p w14:paraId="4AA564B1" w14:textId="77777777" w:rsidR="00793DF2" w:rsidRPr="00621D53" w:rsidRDefault="00793DF2" w:rsidP="001E0A39">
            <w:pPr>
              <w:pStyle w:val="ListParagraph"/>
              <w:spacing w:before="40" w:after="40"/>
              <w:ind w:left="0"/>
              <w:contextualSpacing w:val="0"/>
              <w:rPr>
                <w:rFonts w:asciiTheme="minorBidi" w:hAnsiTheme="minorBidi"/>
                <w:sz w:val="20"/>
                <w:szCs w:val="20"/>
              </w:rPr>
            </w:pPr>
            <w:r w:rsidRPr="00621D53">
              <w:rPr>
                <w:rFonts w:asciiTheme="minorBidi" w:hAnsiTheme="minorBidi"/>
                <w:sz w:val="20"/>
                <w:szCs w:val="20"/>
              </w:rPr>
              <w:t>High - Effective Controls</w:t>
            </w:r>
          </w:p>
        </w:tc>
        <w:tc>
          <w:tcPr>
            <w:tcW w:w="517" w:type="pct"/>
            <w:vAlign w:val="center"/>
          </w:tcPr>
          <w:p w14:paraId="4614B2F1"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3</w:t>
            </w:r>
          </w:p>
        </w:tc>
        <w:tc>
          <w:tcPr>
            <w:tcW w:w="2115" w:type="pct"/>
          </w:tcPr>
          <w:p w14:paraId="23219CD2"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Reduces the frequency and severity of the threat(s) effectively</w:t>
            </w:r>
          </w:p>
        </w:tc>
        <w:tc>
          <w:tcPr>
            <w:tcW w:w="1372" w:type="pct"/>
          </w:tcPr>
          <w:p w14:paraId="5B89F2E3"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Protects against all but the top 40% of an average threat population</w:t>
            </w:r>
          </w:p>
        </w:tc>
      </w:tr>
      <w:tr w:rsidR="00793DF2" w:rsidRPr="00621D53" w14:paraId="6FC41DD6" w14:textId="77777777" w:rsidTr="001E0A39">
        <w:tc>
          <w:tcPr>
            <w:tcW w:w="996" w:type="pct"/>
          </w:tcPr>
          <w:p w14:paraId="3828662F" w14:textId="77777777" w:rsidR="00793DF2" w:rsidRPr="00621D53" w:rsidRDefault="00793DF2" w:rsidP="001E0A39">
            <w:pPr>
              <w:pStyle w:val="ListParagraph"/>
              <w:spacing w:before="40" w:after="40"/>
              <w:ind w:left="0"/>
              <w:contextualSpacing w:val="0"/>
              <w:rPr>
                <w:rFonts w:asciiTheme="minorBidi" w:hAnsiTheme="minorBidi"/>
                <w:sz w:val="20"/>
                <w:szCs w:val="20"/>
              </w:rPr>
            </w:pPr>
            <w:r w:rsidRPr="00621D53">
              <w:rPr>
                <w:rFonts w:asciiTheme="minorBidi" w:hAnsiTheme="minorBidi"/>
                <w:sz w:val="20"/>
                <w:szCs w:val="20"/>
              </w:rPr>
              <w:t>Very High – Highly Effective Controls</w:t>
            </w:r>
          </w:p>
        </w:tc>
        <w:tc>
          <w:tcPr>
            <w:tcW w:w="517" w:type="pct"/>
            <w:vAlign w:val="center"/>
          </w:tcPr>
          <w:p w14:paraId="00E4FBD5" w14:textId="77777777" w:rsidR="00793DF2" w:rsidRPr="00621D53" w:rsidRDefault="00793DF2" w:rsidP="001E0A39">
            <w:pPr>
              <w:pStyle w:val="ListParagraph"/>
              <w:spacing w:before="40" w:after="40"/>
              <w:ind w:left="0"/>
              <w:contextualSpacing w:val="0"/>
              <w:jc w:val="center"/>
              <w:rPr>
                <w:rFonts w:asciiTheme="minorBidi" w:hAnsiTheme="minorBidi"/>
                <w:sz w:val="20"/>
                <w:szCs w:val="20"/>
              </w:rPr>
            </w:pPr>
            <w:r w:rsidRPr="00621D53">
              <w:rPr>
                <w:rFonts w:asciiTheme="minorBidi" w:hAnsiTheme="minorBidi"/>
                <w:sz w:val="20"/>
                <w:szCs w:val="20"/>
              </w:rPr>
              <w:t>4</w:t>
            </w:r>
          </w:p>
        </w:tc>
        <w:tc>
          <w:tcPr>
            <w:tcW w:w="2115" w:type="pct"/>
          </w:tcPr>
          <w:p w14:paraId="6B9DDD4A"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Reduces the frequency and severity of the threat(s) highly effective</w:t>
            </w:r>
          </w:p>
        </w:tc>
        <w:tc>
          <w:tcPr>
            <w:tcW w:w="1372" w:type="pct"/>
          </w:tcPr>
          <w:p w14:paraId="223F4198" w14:textId="77777777" w:rsidR="00793DF2" w:rsidRPr="00621D53" w:rsidRDefault="00793DF2" w:rsidP="001E0A39">
            <w:pPr>
              <w:keepNext/>
              <w:spacing w:before="40" w:after="40"/>
              <w:rPr>
                <w:rFonts w:asciiTheme="minorBidi" w:hAnsiTheme="minorBidi"/>
                <w:sz w:val="20"/>
                <w:szCs w:val="20"/>
              </w:rPr>
            </w:pPr>
            <w:r w:rsidRPr="00621D53">
              <w:rPr>
                <w:rFonts w:asciiTheme="minorBidi" w:hAnsiTheme="minorBidi"/>
                <w:sz w:val="20"/>
                <w:szCs w:val="20"/>
              </w:rPr>
              <w:t>Protects against all but the top 10% of an average threat population</w:t>
            </w:r>
          </w:p>
        </w:tc>
      </w:tr>
    </w:tbl>
    <w:p w14:paraId="51B98EBB" w14:textId="77777777" w:rsidR="00793DF2" w:rsidRPr="00621D53" w:rsidRDefault="00793DF2" w:rsidP="00793DF2">
      <w:pPr>
        <w:pStyle w:val="Heading2"/>
      </w:pPr>
      <w:bookmarkStart w:id="30" w:name="_Toc513542370"/>
      <w:r w:rsidRPr="00621D53">
        <w:t>Cost of Control Rating</w:t>
      </w:r>
      <w:bookmarkEnd w:id="30"/>
      <w:r w:rsidRPr="00621D53">
        <w:t xml:space="preserve"> </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858"/>
        <w:gridCol w:w="6534"/>
      </w:tblGrid>
      <w:tr w:rsidR="00793DF2" w:rsidRPr="00621D53" w14:paraId="550A0B1F" w14:textId="77777777" w:rsidTr="001E0A39">
        <w:trPr>
          <w:trHeight w:val="652"/>
        </w:trPr>
        <w:tc>
          <w:tcPr>
            <w:tcW w:w="949" w:type="pct"/>
            <w:shd w:val="clear" w:color="auto" w:fill="800000"/>
            <w:vAlign w:val="center"/>
          </w:tcPr>
          <w:p w14:paraId="56A57CAA"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Threat Likelihood</w:t>
            </w:r>
          </w:p>
        </w:tc>
        <w:tc>
          <w:tcPr>
            <w:tcW w:w="470" w:type="pct"/>
            <w:shd w:val="clear" w:color="auto" w:fill="800000"/>
            <w:vAlign w:val="center"/>
          </w:tcPr>
          <w:p w14:paraId="25AC72B5"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Rating</w:t>
            </w:r>
          </w:p>
        </w:tc>
        <w:tc>
          <w:tcPr>
            <w:tcW w:w="3581" w:type="pct"/>
            <w:shd w:val="clear" w:color="auto" w:fill="800000"/>
            <w:vAlign w:val="center"/>
          </w:tcPr>
          <w:p w14:paraId="63B94146"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Consideration</w:t>
            </w:r>
          </w:p>
        </w:tc>
      </w:tr>
      <w:tr w:rsidR="00793DF2" w:rsidRPr="00621D53" w14:paraId="11412F01" w14:textId="77777777" w:rsidTr="001E0A39">
        <w:trPr>
          <w:trHeight w:val="209"/>
        </w:trPr>
        <w:tc>
          <w:tcPr>
            <w:tcW w:w="949" w:type="pct"/>
            <w:vAlign w:val="center"/>
          </w:tcPr>
          <w:p w14:paraId="7D59854A"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Low</w:t>
            </w:r>
          </w:p>
        </w:tc>
        <w:tc>
          <w:tcPr>
            <w:tcW w:w="470" w:type="pct"/>
            <w:vAlign w:val="center"/>
          </w:tcPr>
          <w:p w14:paraId="6E5B70B3"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1</w:t>
            </w:r>
          </w:p>
        </w:tc>
        <w:tc>
          <w:tcPr>
            <w:tcW w:w="3581" w:type="pct"/>
            <w:vAlign w:val="center"/>
          </w:tcPr>
          <w:p w14:paraId="44FF76F1" w14:textId="77777777" w:rsidR="00793DF2" w:rsidRPr="00621D53" w:rsidRDefault="00793DF2" w:rsidP="001E0A39">
            <w:pPr>
              <w:keepNext/>
              <w:spacing w:before="60" w:after="60" w:line="240" w:lineRule="auto"/>
              <w:rPr>
                <w:rFonts w:asciiTheme="minorBidi" w:hAnsiTheme="minorBidi"/>
                <w:sz w:val="20"/>
                <w:szCs w:val="20"/>
              </w:rPr>
            </w:pPr>
            <w:r w:rsidRPr="00621D53">
              <w:rPr>
                <w:rFonts w:asciiTheme="minorBidi" w:hAnsiTheme="minorBidi"/>
                <w:b/>
                <w:bCs/>
                <w:sz w:val="20"/>
                <w:szCs w:val="20"/>
              </w:rPr>
              <w:t>Direct Cost</w:t>
            </w:r>
            <w:r w:rsidRPr="00621D53">
              <w:rPr>
                <w:rFonts w:asciiTheme="minorBidi" w:hAnsiTheme="minorBidi"/>
                <w:sz w:val="20"/>
                <w:szCs w:val="20"/>
              </w:rPr>
              <w:t>: Negligible cost to organization (Less than QAR 100K)</w:t>
            </w:r>
          </w:p>
          <w:p w14:paraId="1782D565" w14:textId="77777777" w:rsidR="00793DF2" w:rsidRPr="00621D53" w:rsidRDefault="00793DF2" w:rsidP="001E0A39">
            <w:pPr>
              <w:keepNext/>
              <w:spacing w:before="60" w:after="60" w:line="240" w:lineRule="auto"/>
              <w:rPr>
                <w:rFonts w:asciiTheme="minorBidi" w:hAnsiTheme="minorBidi"/>
                <w:sz w:val="20"/>
                <w:szCs w:val="20"/>
              </w:rPr>
            </w:pPr>
            <w:r w:rsidRPr="00621D53">
              <w:rPr>
                <w:rFonts w:asciiTheme="minorBidi" w:hAnsiTheme="minorBidi"/>
                <w:b/>
                <w:bCs/>
                <w:sz w:val="20"/>
                <w:szCs w:val="20"/>
              </w:rPr>
              <w:t>Indirect Cost</w:t>
            </w:r>
            <w:r w:rsidRPr="00621D53">
              <w:rPr>
                <w:rFonts w:asciiTheme="minorBidi" w:hAnsiTheme="minorBidi"/>
                <w:sz w:val="20"/>
                <w:szCs w:val="20"/>
              </w:rPr>
              <w:t>: No impact on system performance and employee morale</w:t>
            </w:r>
          </w:p>
        </w:tc>
      </w:tr>
      <w:tr w:rsidR="00793DF2" w:rsidRPr="00621D53" w14:paraId="51EF1F03" w14:textId="77777777" w:rsidTr="001E0A39">
        <w:trPr>
          <w:trHeight w:val="209"/>
        </w:trPr>
        <w:tc>
          <w:tcPr>
            <w:tcW w:w="949" w:type="pct"/>
            <w:vAlign w:val="center"/>
          </w:tcPr>
          <w:p w14:paraId="0CB4EC65"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Medium</w:t>
            </w:r>
          </w:p>
        </w:tc>
        <w:tc>
          <w:tcPr>
            <w:tcW w:w="470" w:type="pct"/>
            <w:vAlign w:val="center"/>
          </w:tcPr>
          <w:p w14:paraId="13DD868E"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2</w:t>
            </w:r>
          </w:p>
        </w:tc>
        <w:tc>
          <w:tcPr>
            <w:tcW w:w="3581" w:type="pct"/>
            <w:vAlign w:val="center"/>
          </w:tcPr>
          <w:p w14:paraId="347FC157"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b/>
                <w:bCs/>
                <w:sz w:val="20"/>
                <w:szCs w:val="20"/>
              </w:rPr>
              <w:t>Direct Cost</w:t>
            </w:r>
            <w:r w:rsidRPr="00621D53">
              <w:rPr>
                <w:rFonts w:asciiTheme="minorBidi" w:hAnsiTheme="minorBidi"/>
                <w:sz w:val="20"/>
                <w:szCs w:val="20"/>
              </w:rPr>
              <w:t>: Moderate cost to organization (QAR 100K-QAR 500K)</w:t>
            </w:r>
          </w:p>
          <w:p w14:paraId="2428F296"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b/>
                <w:bCs/>
                <w:sz w:val="20"/>
                <w:szCs w:val="20"/>
              </w:rPr>
              <w:t>Indirect Cost</w:t>
            </w:r>
            <w:r w:rsidRPr="00621D53">
              <w:rPr>
                <w:rFonts w:asciiTheme="minorBidi" w:hAnsiTheme="minorBidi"/>
                <w:sz w:val="20"/>
                <w:szCs w:val="20"/>
              </w:rPr>
              <w:t xml:space="preserve">: Minor impact on system performance and employee morale e.g. system performance reports, employee complaints </w:t>
            </w:r>
            <w:proofErr w:type="spellStart"/>
            <w:r w:rsidRPr="00621D53">
              <w:rPr>
                <w:rFonts w:asciiTheme="minorBidi" w:hAnsiTheme="minorBidi"/>
                <w:sz w:val="20"/>
                <w:szCs w:val="20"/>
              </w:rPr>
              <w:t>etc</w:t>
            </w:r>
            <w:proofErr w:type="spellEnd"/>
            <w:r w:rsidRPr="00621D53">
              <w:rPr>
                <w:rFonts w:asciiTheme="minorBidi" w:hAnsiTheme="minorBidi"/>
                <w:sz w:val="20"/>
                <w:szCs w:val="20"/>
              </w:rPr>
              <w:t>…</w:t>
            </w:r>
          </w:p>
        </w:tc>
      </w:tr>
      <w:tr w:rsidR="00793DF2" w:rsidRPr="00621D53" w14:paraId="256BD6CE" w14:textId="77777777" w:rsidTr="001E0A39">
        <w:trPr>
          <w:trHeight w:val="271"/>
        </w:trPr>
        <w:tc>
          <w:tcPr>
            <w:tcW w:w="949" w:type="pct"/>
            <w:vAlign w:val="center"/>
          </w:tcPr>
          <w:p w14:paraId="5D858A9C"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High</w:t>
            </w:r>
          </w:p>
        </w:tc>
        <w:tc>
          <w:tcPr>
            <w:tcW w:w="470" w:type="pct"/>
            <w:vAlign w:val="center"/>
          </w:tcPr>
          <w:p w14:paraId="67235850"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3</w:t>
            </w:r>
          </w:p>
        </w:tc>
        <w:tc>
          <w:tcPr>
            <w:tcW w:w="3581" w:type="pct"/>
            <w:vAlign w:val="center"/>
          </w:tcPr>
          <w:p w14:paraId="51FFE681"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b/>
                <w:bCs/>
                <w:sz w:val="20"/>
                <w:szCs w:val="20"/>
              </w:rPr>
              <w:t>Direct Cost</w:t>
            </w:r>
            <w:r w:rsidRPr="00621D53">
              <w:rPr>
                <w:rFonts w:asciiTheme="minorBidi" w:hAnsiTheme="minorBidi"/>
                <w:sz w:val="20"/>
                <w:szCs w:val="20"/>
              </w:rPr>
              <w:t>: High cost to organization (QAR 500K-QAR 1M)</w:t>
            </w:r>
          </w:p>
          <w:p w14:paraId="613ABCDA" w14:textId="77777777" w:rsidR="00793DF2" w:rsidRPr="00621D53" w:rsidRDefault="00793DF2" w:rsidP="001E0A39">
            <w:pPr>
              <w:spacing w:before="60" w:after="60" w:line="240" w:lineRule="auto"/>
              <w:rPr>
                <w:rFonts w:asciiTheme="minorBidi" w:hAnsiTheme="minorBidi"/>
                <w:sz w:val="20"/>
                <w:szCs w:val="20"/>
              </w:rPr>
            </w:pPr>
            <w:r w:rsidRPr="00621D53">
              <w:rPr>
                <w:rFonts w:asciiTheme="minorBidi" w:hAnsiTheme="minorBidi"/>
                <w:b/>
                <w:bCs/>
                <w:sz w:val="20"/>
                <w:szCs w:val="20"/>
              </w:rPr>
              <w:t>Indirect Cost</w:t>
            </w:r>
            <w:r w:rsidRPr="00621D53">
              <w:rPr>
                <w:rFonts w:asciiTheme="minorBidi" w:hAnsiTheme="minorBidi"/>
                <w:sz w:val="20"/>
                <w:szCs w:val="20"/>
              </w:rPr>
              <w:t xml:space="preserve">: Moderate impact on system performance and employee morale e.g. system performance alerts, multiple / frequent employee complaints </w:t>
            </w:r>
            <w:proofErr w:type="spellStart"/>
            <w:r w:rsidRPr="00621D53">
              <w:rPr>
                <w:rFonts w:asciiTheme="minorBidi" w:hAnsiTheme="minorBidi"/>
                <w:sz w:val="20"/>
                <w:szCs w:val="20"/>
              </w:rPr>
              <w:t>etc</w:t>
            </w:r>
            <w:proofErr w:type="spellEnd"/>
            <w:r w:rsidRPr="00621D53">
              <w:rPr>
                <w:rFonts w:asciiTheme="minorBidi" w:hAnsiTheme="minorBidi"/>
                <w:sz w:val="20"/>
                <w:szCs w:val="20"/>
              </w:rPr>
              <w:t>…</w:t>
            </w:r>
          </w:p>
        </w:tc>
      </w:tr>
      <w:tr w:rsidR="00793DF2" w:rsidRPr="00621D53" w14:paraId="538F3622" w14:textId="77777777" w:rsidTr="001E0A39">
        <w:trPr>
          <w:trHeight w:val="161"/>
        </w:trPr>
        <w:tc>
          <w:tcPr>
            <w:tcW w:w="949" w:type="pct"/>
            <w:vAlign w:val="center"/>
          </w:tcPr>
          <w:p w14:paraId="351C6DFC" w14:textId="77777777" w:rsidR="00793DF2" w:rsidRPr="00621D53" w:rsidRDefault="00793DF2" w:rsidP="001E0A39">
            <w:pPr>
              <w:keepNext/>
              <w:spacing w:before="40" w:after="40" w:line="240" w:lineRule="auto"/>
              <w:rPr>
                <w:rFonts w:asciiTheme="minorBidi" w:hAnsiTheme="minorBidi"/>
                <w:sz w:val="20"/>
                <w:szCs w:val="20"/>
              </w:rPr>
            </w:pPr>
            <w:r w:rsidRPr="00621D53">
              <w:rPr>
                <w:rFonts w:asciiTheme="minorBidi" w:hAnsiTheme="minorBidi"/>
                <w:sz w:val="20"/>
                <w:szCs w:val="20"/>
              </w:rPr>
              <w:t>Very High</w:t>
            </w:r>
          </w:p>
        </w:tc>
        <w:tc>
          <w:tcPr>
            <w:tcW w:w="470" w:type="pct"/>
            <w:vAlign w:val="center"/>
          </w:tcPr>
          <w:p w14:paraId="1EB42B86" w14:textId="77777777" w:rsidR="00793DF2" w:rsidRPr="00621D53" w:rsidRDefault="00793DF2" w:rsidP="001E0A39">
            <w:pPr>
              <w:keepNext/>
              <w:spacing w:before="40" w:after="40" w:line="240" w:lineRule="auto"/>
              <w:jc w:val="center"/>
              <w:rPr>
                <w:rFonts w:asciiTheme="minorBidi" w:hAnsiTheme="minorBidi"/>
                <w:sz w:val="20"/>
                <w:szCs w:val="20"/>
              </w:rPr>
            </w:pPr>
            <w:r w:rsidRPr="00621D53">
              <w:rPr>
                <w:rFonts w:asciiTheme="minorBidi" w:hAnsiTheme="minorBidi"/>
                <w:sz w:val="20"/>
                <w:szCs w:val="20"/>
              </w:rPr>
              <w:t>4</w:t>
            </w:r>
          </w:p>
        </w:tc>
        <w:tc>
          <w:tcPr>
            <w:tcW w:w="3581" w:type="pct"/>
            <w:vAlign w:val="center"/>
          </w:tcPr>
          <w:p w14:paraId="00F67865" w14:textId="77777777" w:rsidR="00793DF2" w:rsidRPr="00621D53" w:rsidRDefault="00793DF2" w:rsidP="001E0A39">
            <w:pPr>
              <w:keepNext/>
              <w:spacing w:before="60" w:after="60" w:line="240" w:lineRule="auto"/>
              <w:rPr>
                <w:rFonts w:asciiTheme="minorBidi" w:hAnsiTheme="minorBidi"/>
                <w:sz w:val="20"/>
                <w:szCs w:val="20"/>
              </w:rPr>
            </w:pPr>
            <w:r w:rsidRPr="00621D53">
              <w:rPr>
                <w:rFonts w:asciiTheme="minorBidi" w:hAnsiTheme="minorBidi"/>
                <w:b/>
                <w:bCs/>
                <w:sz w:val="20"/>
                <w:szCs w:val="20"/>
              </w:rPr>
              <w:t>Direct Cost</w:t>
            </w:r>
            <w:r w:rsidRPr="00621D53">
              <w:rPr>
                <w:rFonts w:asciiTheme="minorBidi" w:hAnsiTheme="minorBidi"/>
                <w:sz w:val="20"/>
                <w:szCs w:val="20"/>
              </w:rPr>
              <w:t>: Significant cost to organization (greater than QAR 1M)</w:t>
            </w:r>
          </w:p>
          <w:p w14:paraId="0A755D76" w14:textId="77777777" w:rsidR="00793DF2" w:rsidRPr="00621D53" w:rsidRDefault="00793DF2" w:rsidP="001E0A39">
            <w:pPr>
              <w:keepNext/>
              <w:spacing w:before="60" w:after="60" w:line="240" w:lineRule="auto"/>
              <w:rPr>
                <w:rFonts w:asciiTheme="minorBidi" w:hAnsiTheme="minorBidi"/>
                <w:sz w:val="20"/>
                <w:szCs w:val="20"/>
              </w:rPr>
            </w:pPr>
            <w:r w:rsidRPr="00621D53">
              <w:rPr>
                <w:rFonts w:asciiTheme="minorBidi" w:hAnsiTheme="minorBidi"/>
                <w:b/>
                <w:bCs/>
                <w:sz w:val="20"/>
                <w:szCs w:val="20"/>
              </w:rPr>
              <w:t>Indirect Cost</w:t>
            </w:r>
            <w:r w:rsidRPr="00621D53">
              <w:rPr>
                <w:rFonts w:asciiTheme="minorBidi" w:hAnsiTheme="minorBidi"/>
                <w:sz w:val="20"/>
                <w:szCs w:val="20"/>
              </w:rPr>
              <w:t>: Major impact on system performance and employee morale e.g. system crashes frequently, employee by-passes the control</w:t>
            </w:r>
          </w:p>
        </w:tc>
      </w:tr>
    </w:tbl>
    <w:p w14:paraId="381C9985" w14:textId="77777777" w:rsidR="00793DF2" w:rsidRPr="00621D53" w:rsidRDefault="00793DF2" w:rsidP="00793DF2">
      <w:pPr>
        <w:pStyle w:val="ListParagraph"/>
        <w:spacing w:before="240" w:after="240" w:line="360" w:lineRule="auto"/>
        <w:ind w:left="360"/>
        <w:jc w:val="both"/>
        <w:rPr>
          <w:rFonts w:asciiTheme="minorBidi" w:hAnsiTheme="minorBidi"/>
          <w:b/>
          <w:bCs/>
          <w:sz w:val="20"/>
          <w:szCs w:val="20"/>
        </w:rPr>
      </w:pPr>
    </w:p>
    <w:p w14:paraId="3C3A5956" w14:textId="77777777" w:rsidR="00793DF2" w:rsidRPr="00621D53" w:rsidRDefault="00793DF2" w:rsidP="00793DF2">
      <w:pPr>
        <w:rPr>
          <w:rFonts w:asciiTheme="minorBidi" w:hAnsiTheme="minorBidi"/>
          <w:b/>
          <w:bCs/>
          <w:sz w:val="20"/>
          <w:szCs w:val="20"/>
        </w:rPr>
      </w:pPr>
      <w:r w:rsidRPr="00621D53">
        <w:rPr>
          <w:rFonts w:asciiTheme="minorBidi" w:hAnsiTheme="minorBidi"/>
          <w:b/>
          <w:bCs/>
          <w:sz w:val="20"/>
          <w:szCs w:val="20"/>
        </w:rPr>
        <w:br w:type="page"/>
      </w:r>
    </w:p>
    <w:p w14:paraId="2581FFCD" w14:textId="77777777" w:rsidR="00793DF2" w:rsidRPr="00621D53" w:rsidRDefault="00793DF2" w:rsidP="00793DF2">
      <w:pPr>
        <w:pStyle w:val="Heading2"/>
      </w:pPr>
      <w:bookmarkStart w:id="31" w:name="_Toc513542371"/>
      <w:r w:rsidRPr="00621D53">
        <w:lastRenderedPageBreak/>
        <w:t>Risk Evaluation Matrix</w:t>
      </w:r>
      <w:bookmarkEnd w:id="31"/>
    </w:p>
    <w:tbl>
      <w:tblPr>
        <w:tblW w:w="9123"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2"/>
        <w:gridCol w:w="995"/>
        <w:gridCol w:w="494"/>
        <w:gridCol w:w="461"/>
        <w:gridCol w:w="461"/>
        <w:gridCol w:w="483"/>
        <w:gridCol w:w="494"/>
        <w:gridCol w:w="461"/>
        <w:gridCol w:w="461"/>
        <w:gridCol w:w="483"/>
        <w:gridCol w:w="494"/>
        <w:gridCol w:w="461"/>
        <w:gridCol w:w="461"/>
        <w:gridCol w:w="483"/>
        <w:gridCol w:w="494"/>
        <w:gridCol w:w="461"/>
        <w:gridCol w:w="461"/>
        <w:gridCol w:w="483"/>
      </w:tblGrid>
      <w:tr w:rsidR="00793DF2" w:rsidRPr="00377D55" w14:paraId="555C967A" w14:textId="77777777" w:rsidTr="001E0A39">
        <w:trPr>
          <w:trHeight w:val="458"/>
        </w:trPr>
        <w:tc>
          <w:tcPr>
            <w:tcW w:w="1764" w:type="dxa"/>
            <w:gridSpan w:val="2"/>
            <w:shd w:val="clear" w:color="auto" w:fill="FFFFFF" w:themeFill="background1"/>
            <w:hideMark/>
          </w:tcPr>
          <w:p w14:paraId="073F20DC" w14:textId="77777777" w:rsidR="00793DF2" w:rsidRPr="00377D55" w:rsidRDefault="00793DF2" w:rsidP="001E0A39">
            <w:pPr>
              <w:spacing w:before="40" w:after="40" w:line="240" w:lineRule="auto"/>
              <w:rPr>
                <w:rFonts w:ascii="Arial" w:hAnsi="Arial" w:cs="Arial"/>
                <w:b/>
                <w:bCs/>
                <w:color w:val="000000"/>
                <w:sz w:val="20"/>
                <w:szCs w:val="20"/>
                <w:lang w:bidi="ta-IN"/>
              </w:rPr>
            </w:pPr>
            <w:r w:rsidRPr="00377D55">
              <w:rPr>
                <w:rFonts w:ascii="Arial" w:hAnsi="Arial" w:cs="Arial"/>
                <w:b/>
                <w:bCs/>
                <w:color w:val="000000"/>
                <w:sz w:val="20"/>
                <w:szCs w:val="20"/>
                <w:lang w:bidi="ta-IN"/>
              </w:rPr>
              <w:t>Vulnerability Factor</w:t>
            </w:r>
          </w:p>
        </w:tc>
        <w:tc>
          <w:tcPr>
            <w:tcW w:w="0" w:type="auto"/>
            <w:gridSpan w:val="4"/>
            <w:shd w:val="clear" w:color="auto" w:fill="D9D9D9" w:themeFill="background1" w:themeFillShade="D9"/>
            <w:vAlign w:val="center"/>
          </w:tcPr>
          <w:p w14:paraId="1BDC530B" w14:textId="77777777" w:rsidR="00793DF2" w:rsidRPr="00377D55" w:rsidRDefault="00793DF2" w:rsidP="001E0A39">
            <w:pPr>
              <w:spacing w:before="40" w:after="40" w:line="240" w:lineRule="auto"/>
              <w:jc w:val="center"/>
              <w:rPr>
                <w:rFonts w:ascii="Arial" w:hAnsi="Arial" w:cs="Arial"/>
                <w:b/>
                <w:bCs/>
                <w:color w:val="000000"/>
                <w:sz w:val="20"/>
                <w:szCs w:val="20"/>
                <w:lang w:bidi="ta-IN"/>
              </w:rPr>
            </w:pPr>
            <w:r w:rsidRPr="00377D55">
              <w:rPr>
                <w:rFonts w:ascii="Arial" w:hAnsi="Arial" w:cs="Arial"/>
                <w:b/>
                <w:bCs/>
                <w:color w:val="000000"/>
                <w:sz w:val="20"/>
                <w:szCs w:val="20"/>
                <w:lang w:bidi="ta-IN"/>
              </w:rPr>
              <w:t>Low (1)</w:t>
            </w:r>
          </w:p>
        </w:tc>
        <w:tc>
          <w:tcPr>
            <w:tcW w:w="0" w:type="auto"/>
            <w:gridSpan w:val="4"/>
            <w:shd w:val="clear" w:color="auto" w:fill="BFBFBF" w:themeFill="background1" w:themeFillShade="BF"/>
            <w:vAlign w:val="center"/>
          </w:tcPr>
          <w:p w14:paraId="6E6A8C88" w14:textId="77777777" w:rsidR="00793DF2" w:rsidRPr="00377D55" w:rsidRDefault="00793DF2" w:rsidP="001E0A39">
            <w:pPr>
              <w:spacing w:before="40" w:after="40" w:line="240" w:lineRule="auto"/>
              <w:jc w:val="center"/>
              <w:rPr>
                <w:rFonts w:ascii="Arial" w:hAnsi="Arial" w:cs="Arial"/>
                <w:b/>
                <w:bCs/>
                <w:color w:val="000000"/>
                <w:sz w:val="20"/>
                <w:szCs w:val="20"/>
                <w:lang w:bidi="ta-IN"/>
              </w:rPr>
            </w:pPr>
            <w:r w:rsidRPr="00377D55">
              <w:rPr>
                <w:rFonts w:ascii="Arial" w:hAnsi="Arial" w:cs="Arial"/>
                <w:b/>
                <w:bCs/>
                <w:color w:val="000000"/>
                <w:sz w:val="20"/>
                <w:szCs w:val="20"/>
                <w:lang w:bidi="ta-IN"/>
              </w:rPr>
              <w:t>Medium (2)</w:t>
            </w:r>
          </w:p>
        </w:tc>
        <w:tc>
          <w:tcPr>
            <w:tcW w:w="0" w:type="auto"/>
            <w:gridSpan w:val="4"/>
            <w:shd w:val="clear" w:color="auto" w:fill="A6A6A6" w:themeFill="background1" w:themeFillShade="A6"/>
            <w:vAlign w:val="center"/>
          </w:tcPr>
          <w:p w14:paraId="089E3ED0" w14:textId="77777777" w:rsidR="00793DF2" w:rsidRPr="00377D55" w:rsidRDefault="00793DF2" w:rsidP="001E0A39">
            <w:pPr>
              <w:spacing w:before="40" w:after="40" w:line="240" w:lineRule="auto"/>
              <w:jc w:val="center"/>
              <w:rPr>
                <w:rFonts w:ascii="Arial" w:hAnsi="Arial" w:cs="Arial"/>
                <w:b/>
                <w:bCs/>
                <w:color w:val="000000"/>
                <w:sz w:val="20"/>
                <w:szCs w:val="20"/>
                <w:lang w:bidi="ta-IN"/>
              </w:rPr>
            </w:pPr>
            <w:r w:rsidRPr="00377D55">
              <w:rPr>
                <w:rFonts w:ascii="Arial" w:hAnsi="Arial" w:cs="Arial"/>
                <w:b/>
                <w:bCs/>
                <w:color w:val="000000"/>
                <w:sz w:val="20"/>
                <w:szCs w:val="20"/>
                <w:lang w:bidi="ta-IN"/>
              </w:rPr>
              <w:t>High (3)</w:t>
            </w:r>
          </w:p>
        </w:tc>
        <w:tc>
          <w:tcPr>
            <w:tcW w:w="0" w:type="auto"/>
            <w:gridSpan w:val="4"/>
            <w:shd w:val="clear" w:color="auto" w:fill="808080" w:themeFill="background1" w:themeFillShade="80"/>
            <w:vAlign w:val="center"/>
          </w:tcPr>
          <w:p w14:paraId="39DC595A" w14:textId="77777777" w:rsidR="00793DF2" w:rsidRPr="00377D55" w:rsidRDefault="00793DF2" w:rsidP="001E0A39">
            <w:pPr>
              <w:spacing w:before="40" w:after="40" w:line="240" w:lineRule="auto"/>
              <w:jc w:val="center"/>
              <w:rPr>
                <w:rFonts w:ascii="Arial" w:hAnsi="Arial" w:cs="Arial"/>
                <w:b/>
                <w:bCs/>
                <w:color w:val="000000"/>
                <w:sz w:val="20"/>
                <w:szCs w:val="20"/>
                <w:lang w:bidi="ta-IN"/>
              </w:rPr>
            </w:pPr>
            <w:r w:rsidRPr="00377D55">
              <w:rPr>
                <w:rFonts w:ascii="Arial" w:hAnsi="Arial" w:cs="Arial"/>
                <w:b/>
                <w:bCs/>
                <w:color w:val="000000"/>
                <w:sz w:val="20"/>
                <w:szCs w:val="20"/>
                <w:lang w:bidi="ta-IN"/>
              </w:rPr>
              <w:t>Very High (4)</w:t>
            </w:r>
          </w:p>
        </w:tc>
      </w:tr>
      <w:tr w:rsidR="00793DF2" w:rsidRPr="00377D55" w14:paraId="7FFA86F0" w14:textId="77777777" w:rsidTr="001E0A39">
        <w:trPr>
          <w:cantSplit/>
          <w:trHeight w:val="538"/>
        </w:trPr>
        <w:tc>
          <w:tcPr>
            <w:tcW w:w="1764" w:type="dxa"/>
            <w:gridSpan w:val="2"/>
            <w:shd w:val="clear" w:color="auto" w:fill="FFFFFF" w:themeFill="background1"/>
            <w:vAlign w:val="center"/>
            <w:hideMark/>
          </w:tcPr>
          <w:p w14:paraId="5C05BCC8"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Threat Likelihood</w:t>
            </w:r>
          </w:p>
        </w:tc>
        <w:tc>
          <w:tcPr>
            <w:tcW w:w="0" w:type="auto"/>
            <w:shd w:val="clear" w:color="auto" w:fill="BDD6EE" w:themeFill="accent1" w:themeFillTint="66"/>
            <w:vAlign w:val="center"/>
            <w:hideMark/>
          </w:tcPr>
          <w:p w14:paraId="63282529"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VU (1)</w:t>
            </w:r>
          </w:p>
        </w:tc>
        <w:tc>
          <w:tcPr>
            <w:tcW w:w="0" w:type="auto"/>
            <w:shd w:val="clear" w:color="auto" w:fill="9CC2E5" w:themeFill="accent1" w:themeFillTint="99"/>
            <w:vAlign w:val="center"/>
          </w:tcPr>
          <w:p w14:paraId="1626944D"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U (2)</w:t>
            </w:r>
          </w:p>
        </w:tc>
        <w:tc>
          <w:tcPr>
            <w:tcW w:w="0" w:type="auto"/>
            <w:shd w:val="clear" w:color="auto" w:fill="2E74B5" w:themeFill="accent1" w:themeFillShade="BF"/>
            <w:vAlign w:val="center"/>
          </w:tcPr>
          <w:p w14:paraId="611411DB"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L (3)</w:t>
            </w:r>
          </w:p>
        </w:tc>
        <w:tc>
          <w:tcPr>
            <w:tcW w:w="0" w:type="auto"/>
            <w:shd w:val="clear" w:color="auto" w:fill="1F4E79" w:themeFill="accent1" w:themeFillShade="80"/>
            <w:vAlign w:val="center"/>
          </w:tcPr>
          <w:p w14:paraId="59FDEE20"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HL (4)</w:t>
            </w:r>
          </w:p>
        </w:tc>
        <w:tc>
          <w:tcPr>
            <w:tcW w:w="0" w:type="auto"/>
            <w:shd w:val="clear" w:color="auto" w:fill="BDD6EE" w:themeFill="accent1" w:themeFillTint="66"/>
            <w:vAlign w:val="center"/>
            <w:hideMark/>
          </w:tcPr>
          <w:p w14:paraId="7DA52D38"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VU (1)</w:t>
            </w:r>
          </w:p>
        </w:tc>
        <w:tc>
          <w:tcPr>
            <w:tcW w:w="0" w:type="auto"/>
            <w:shd w:val="clear" w:color="auto" w:fill="9CC2E5" w:themeFill="accent1" w:themeFillTint="99"/>
            <w:vAlign w:val="center"/>
          </w:tcPr>
          <w:p w14:paraId="44C4B741"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U (2)</w:t>
            </w:r>
          </w:p>
        </w:tc>
        <w:tc>
          <w:tcPr>
            <w:tcW w:w="0" w:type="auto"/>
            <w:shd w:val="clear" w:color="auto" w:fill="2E74B5" w:themeFill="accent1" w:themeFillShade="BF"/>
            <w:vAlign w:val="center"/>
            <w:hideMark/>
          </w:tcPr>
          <w:p w14:paraId="49B70078"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L (3)</w:t>
            </w:r>
          </w:p>
        </w:tc>
        <w:tc>
          <w:tcPr>
            <w:tcW w:w="0" w:type="auto"/>
            <w:shd w:val="clear" w:color="auto" w:fill="1F4E79" w:themeFill="accent1" w:themeFillShade="80"/>
            <w:vAlign w:val="center"/>
            <w:hideMark/>
          </w:tcPr>
          <w:p w14:paraId="0C99DCDB"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HL (4)</w:t>
            </w:r>
          </w:p>
        </w:tc>
        <w:tc>
          <w:tcPr>
            <w:tcW w:w="0" w:type="auto"/>
            <w:shd w:val="clear" w:color="auto" w:fill="BDD6EE" w:themeFill="accent1" w:themeFillTint="66"/>
            <w:vAlign w:val="center"/>
            <w:hideMark/>
          </w:tcPr>
          <w:p w14:paraId="05BA6832"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VU (1)</w:t>
            </w:r>
          </w:p>
        </w:tc>
        <w:tc>
          <w:tcPr>
            <w:tcW w:w="0" w:type="auto"/>
            <w:shd w:val="clear" w:color="auto" w:fill="9CC2E5" w:themeFill="accent1" w:themeFillTint="99"/>
            <w:vAlign w:val="center"/>
          </w:tcPr>
          <w:p w14:paraId="5B3C0733"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U (2)</w:t>
            </w:r>
          </w:p>
        </w:tc>
        <w:tc>
          <w:tcPr>
            <w:tcW w:w="0" w:type="auto"/>
            <w:shd w:val="clear" w:color="auto" w:fill="2E74B5" w:themeFill="accent1" w:themeFillShade="BF"/>
            <w:vAlign w:val="center"/>
          </w:tcPr>
          <w:p w14:paraId="28ED22D8"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L (3)</w:t>
            </w:r>
          </w:p>
        </w:tc>
        <w:tc>
          <w:tcPr>
            <w:tcW w:w="0" w:type="auto"/>
            <w:shd w:val="clear" w:color="auto" w:fill="1F4E79" w:themeFill="accent1" w:themeFillShade="80"/>
            <w:vAlign w:val="center"/>
          </w:tcPr>
          <w:p w14:paraId="2C5E80DA"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HL (4)</w:t>
            </w:r>
          </w:p>
        </w:tc>
        <w:tc>
          <w:tcPr>
            <w:tcW w:w="0" w:type="auto"/>
            <w:shd w:val="clear" w:color="auto" w:fill="BDD6EE" w:themeFill="accent1" w:themeFillTint="66"/>
            <w:vAlign w:val="center"/>
          </w:tcPr>
          <w:p w14:paraId="4081F081"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VU (1)</w:t>
            </w:r>
          </w:p>
        </w:tc>
        <w:tc>
          <w:tcPr>
            <w:tcW w:w="0" w:type="auto"/>
            <w:shd w:val="clear" w:color="auto" w:fill="9CC2E5" w:themeFill="accent1" w:themeFillTint="99"/>
            <w:vAlign w:val="center"/>
          </w:tcPr>
          <w:p w14:paraId="53F45F60"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U (2)</w:t>
            </w:r>
          </w:p>
        </w:tc>
        <w:tc>
          <w:tcPr>
            <w:tcW w:w="0" w:type="auto"/>
            <w:shd w:val="clear" w:color="auto" w:fill="2E74B5" w:themeFill="accent1" w:themeFillShade="BF"/>
            <w:vAlign w:val="center"/>
          </w:tcPr>
          <w:p w14:paraId="60FBCFE6"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L (3)</w:t>
            </w:r>
          </w:p>
        </w:tc>
        <w:tc>
          <w:tcPr>
            <w:tcW w:w="0" w:type="auto"/>
            <w:shd w:val="clear" w:color="auto" w:fill="1F4E79" w:themeFill="accent1" w:themeFillShade="80"/>
            <w:vAlign w:val="center"/>
          </w:tcPr>
          <w:p w14:paraId="37638538"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HL (4)</w:t>
            </w:r>
          </w:p>
        </w:tc>
      </w:tr>
      <w:tr w:rsidR="00793DF2" w:rsidRPr="00377D55" w14:paraId="5EDD0CB0" w14:textId="77777777" w:rsidTr="001E0A39">
        <w:trPr>
          <w:trHeight w:val="538"/>
        </w:trPr>
        <w:tc>
          <w:tcPr>
            <w:tcW w:w="0" w:type="auto"/>
            <w:vMerge w:val="restart"/>
            <w:shd w:val="clear" w:color="auto" w:fill="FFFFFF" w:themeFill="background1"/>
            <w:textDirection w:val="btLr"/>
            <w:vAlign w:val="center"/>
            <w:hideMark/>
          </w:tcPr>
          <w:p w14:paraId="49179DF9" w14:textId="77777777" w:rsidR="00793DF2" w:rsidRPr="00377D55" w:rsidRDefault="00793DF2" w:rsidP="001E0A39">
            <w:pPr>
              <w:spacing w:before="40" w:after="40" w:line="240" w:lineRule="auto"/>
              <w:ind w:left="113" w:right="113"/>
              <w:jc w:val="both"/>
              <w:rPr>
                <w:rFonts w:ascii="Arial" w:hAnsi="Arial" w:cs="Arial"/>
                <w:b/>
                <w:bCs/>
                <w:color w:val="000000"/>
                <w:sz w:val="20"/>
                <w:szCs w:val="20"/>
                <w:lang w:bidi="ta-IN"/>
              </w:rPr>
            </w:pPr>
            <w:r w:rsidRPr="00377D55">
              <w:rPr>
                <w:rFonts w:ascii="Arial" w:hAnsi="Arial" w:cs="Arial"/>
                <w:b/>
                <w:bCs/>
                <w:color w:val="000000"/>
                <w:sz w:val="20"/>
                <w:szCs w:val="20"/>
                <w:lang w:bidi="ta-IN"/>
              </w:rPr>
              <w:t>Asset Value</w:t>
            </w:r>
          </w:p>
        </w:tc>
        <w:tc>
          <w:tcPr>
            <w:tcW w:w="1224" w:type="dxa"/>
            <w:shd w:val="clear" w:color="auto" w:fill="A8D08D" w:themeFill="accent6" w:themeFillTint="99"/>
            <w:vAlign w:val="center"/>
            <w:hideMark/>
          </w:tcPr>
          <w:p w14:paraId="2A142BCE"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Low (1)</w:t>
            </w:r>
          </w:p>
        </w:tc>
        <w:tc>
          <w:tcPr>
            <w:tcW w:w="0" w:type="auto"/>
            <w:shd w:val="clear" w:color="auto" w:fill="92D050"/>
            <w:vAlign w:val="center"/>
            <w:hideMark/>
          </w:tcPr>
          <w:p w14:paraId="62E14936"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w:t>
            </w:r>
          </w:p>
        </w:tc>
        <w:tc>
          <w:tcPr>
            <w:tcW w:w="0" w:type="auto"/>
            <w:shd w:val="clear" w:color="auto" w:fill="92D050"/>
            <w:vAlign w:val="center"/>
            <w:hideMark/>
          </w:tcPr>
          <w:p w14:paraId="77C2927A"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w:t>
            </w:r>
          </w:p>
        </w:tc>
        <w:tc>
          <w:tcPr>
            <w:tcW w:w="0" w:type="auto"/>
            <w:shd w:val="clear" w:color="auto" w:fill="92D050"/>
            <w:vAlign w:val="center"/>
          </w:tcPr>
          <w:p w14:paraId="7E7A47C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w:t>
            </w:r>
          </w:p>
        </w:tc>
        <w:tc>
          <w:tcPr>
            <w:tcW w:w="0" w:type="auto"/>
            <w:shd w:val="clear" w:color="auto" w:fill="92D050"/>
            <w:vAlign w:val="center"/>
          </w:tcPr>
          <w:p w14:paraId="3421A2D9"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hideMark/>
          </w:tcPr>
          <w:p w14:paraId="09711FCC"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w:t>
            </w:r>
          </w:p>
        </w:tc>
        <w:tc>
          <w:tcPr>
            <w:tcW w:w="0" w:type="auto"/>
            <w:shd w:val="clear" w:color="auto" w:fill="92D050"/>
            <w:vAlign w:val="center"/>
          </w:tcPr>
          <w:p w14:paraId="53DD9B17"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tcPr>
          <w:p w14:paraId="7793B438"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auto" w:fill="92D050"/>
            <w:vAlign w:val="center"/>
            <w:hideMark/>
          </w:tcPr>
          <w:p w14:paraId="7875B3A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92D050"/>
            <w:vAlign w:val="center"/>
            <w:hideMark/>
          </w:tcPr>
          <w:p w14:paraId="5679789D"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w:t>
            </w:r>
          </w:p>
        </w:tc>
        <w:tc>
          <w:tcPr>
            <w:tcW w:w="0" w:type="auto"/>
            <w:shd w:val="clear" w:color="auto" w:fill="92D050"/>
            <w:vAlign w:val="center"/>
            <w:hideMark/>
          </w:tcPr>
          <w:p w14:paraId="0D14F761" w14:textId="77777777" w:rsidR="00793DF2" w:rsidRPr="00377D55" w:rsidRDefault="00793DF2" w:rsidP="001E0A39">
            <w:pPr>
              <w:tabs>
                <w:tab w:val="right" w:pos="8931"/>
              </w:tabs>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auto" w:fill="92D050"/>
            <w:vAlign w:val="center"/>
          </w:tcPr>
          <w:p w14:paraId="7862FDA1" w14:textId="77777777" w:rsidR="00793DF2" w:rsidRPr="00377D55" w:rsidRDefault="00793DF2" w:rsidP="001E0A39">
            <w:pPr>
              <w:tabs>
                <w:tab w:val="right" w:pos="8931"/>
              </w:tabs>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9</w:t>
            </w:r>
          </w:p>
        </w:tc>
        <w:tc>
          <w:tcPr>
            <w:tcW w:w="0" w:type="auto"/>
            <w:shd w:val="clear" w:color="auto" w:fill="92D050"/>
            <w:vAlign w:val="center"/>
          </w:tcPr>
          <w:p w14:paraId="08A90EF0" w14:textId="77777777" w:rsidR="00793DF2" w:rsidRPr="00377D55" w:rsidRDefault="00793DF2" w:rsidP="001E0A39">
            <w:pPr>
              <w:tabs>
                <w:tab w:val="right" w:pos="8931"/>
              </w:tabs>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92D050"/>
            <w:vAlign w:val="center"/>
          </w:tcPr>
          <w:p w14:paraId="58AED3F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tcPr>
          <w:p w14:paraId="4607AA1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FFFF00"/>
            <w:vAlign w:val="center"/>
          </w:tcPr>
          <w:p w14:paraId="2F140C25"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FFFF00"/>
            <w:vAlign w:val="center"/>
          </w:tcPr>
          <w:p w14:paraId="2F22A33C"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r>
      <w:tr w:rsidR="00793DF2" w:rsidRPr="00377D55" w14:paraId="3AD9215D" w14:textId="77777777" w:rsidTr="001E0A39">
        <w:trPr>
          <w:trHeight w:val="502"/>
        </w:trPr>
        <w:tc>
          <w:tcPr>
            <w:tcW w:w="0" w:type="auto"/>
            <w:vMerge/>
            <w:shd w:val="clear" w:color="auto" w:fill="FFFFFF" w:themeFill="background1"/>
            <w:hideMark/>
          </w:tcPr>
          <w:p w14:paraId="613C983F"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p>
        </w:tc>
        <w:tc>
          <w:tcPr>
            <w:tcW w:w="1224" w:type="dxa"/>
            <w:shd w:val="clear" w:color="auto" w:fill="538135" w:themeFill="accent6" w:themeFillShade="BF"/>
            <w:vAlign w:val="center"/>
            <w:hideMark/>
          </w:tcPr>
          <w:p w14:paraId="6CA9A0B2"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000000"/>
                <w:sz w:val="20"/>
                <w:szCs w:val="20"/>
                <w:lang w:bidi="ta-IN"/>
              </w:rPr>
              <w:t>Medium (2)</w:t>
            </w:r>
          </w:p>
        </w:tc>
        <w:tc>
          <w:tcPr>
            <w:tcW w:w="0" w:type="auto"/>
            <w:shd w:val="clear" w:color="auto" w:fill="92D050"/>
            <w:vAlign w:val="center"/>
            <w:hideMark/>
          </w:tcPr>
          <w:p w14:paraId="4286B78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w:t>
            </w:r>
          </w:p>
        </w:tc>
        <w:tc>
          <w:tcPr>
            <w:tcW w:w="0" w:type="auto"/>
            <w:shd w:val="clear" w:color="auto" w:fill="92D050"/>
            <w:vAlign w:val="center"/>
            <w:hideMark/>
          </w:tcPr>
          <w:p w14:paraId="453AF754"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tcPr>
          <w:p w14:paraId="022F2A16"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auto" w:fill="92D050"/>
            <w:vAlign w:val="center"/>
          </w:tcPr>
          <w:p w14:paraId="666E35ED"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92D050"/>
            <w:vAlign w:val="center"/>
            <w:hideMark/>
          </w:tcPr>
          <w:p w14:paraId="2D17BE3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tcPr>
          <w:p w14:paraId="02E7EFF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FFFF00"/>
            <w:vAlign w:val="center"/>
          </w:tcPr>
          <w:p w14:paraId="16EC7C05"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000000" w:fill="FFFF00"/>
            <w:vAlign w:val="center"/>
            <w:hideMark/>
          </w:tcPr>
          <w:p w14:paraId="095E7748"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c>
          <w:tcPr>
            <w:tcW w:w="0" w:type="auto"/>
            <w:shd w:val="clear" w:color="auto" w:fill="92D050"/>
            <w:vAlign w:val="center"/>
            <w:hideMark/>
          </w:tcPr>
          <w:p w14:paraId="0812B6C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000000" w:fill="FFFF00"/>
            <w:vAlign w:val="center"/>
            <w:hideMark/>
          </w:tcPr>
          <w:p w14:paraId="50FA13C1"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7030A0"/>
            <w:vAlign w:val="center"/>
          </w:tcPr>
          <w:p w14:paraId="24D4C6C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18</w:t>
            </w:r>
          </w:p>
        </w:tc>
        <w:tc>
          <w:tcPr>
            <w:tcW w:w="0" w:type="auto"/>
            <w:shd w:val="clear" w:color="auto" w:fill="7030A0"/>
            <w:vAlign w:val="center"/>
          </w:tcPr>
          <w:p w14:paraId="11DB91B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92D050"/>
            <w:vAlign w:val="center"/>
          </w:tcPr>
          <w:p w14:paraId="2F7130BB"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FFFF00"/>
            <w:vAlign w:val="center"/>
          </w:tcPr>
          <w:p w14:paraId="24675252"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c>
          <w:tcPr>
            <w:tcW w:w="0" w:type="auto"/>
            <w:shd w:val="clear" w:color="auto" w:fill="7030A0"/>
            <w:vAlign w:val="center"/>
          </w:tcPr>
          <w:p w14:paraId="2ACDEC35"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FF0000"/>
            <w:vAlign w:val="center"/>
          </w:tcPr>
          <w:p w14:paraId="38EB6D9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32</w:t>
            </w:r>
          </w:p>
        </w:tc>
      </w:tr>
      <w:tr w:rsidR="00793DF2" w:rsidRPr="00377D55" w14:paraId="221E7601" w14:textId="77777777" w:rsidTr="001E0A39">
        <w:trPr>
          <w:trHeight w:val="475"/>
        </w:trPr>
        <w:tc>
          <w:tcPr>
            <w:tcW w:w="0" w:type="auto"/>
            <w:vMerge/>
            <w:shd w:val="clear" w:color="auto" w:fill="FFFFFF" w:themeFill="background1"/>
            <w:vAlign w:val="center"/>
            <w:hideMark/>
          </w:tcPr>
          <w:p w14:paraId="36E1B3E5"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p>
        </w:tc>
        <w:tc>
          <w:tcPr>
            <w:tcW w:w="1224" w:type="dxa"/>
            <w:shd w:val="clear" w:color="auto" w:fill="385623" w:themeFill="accent6" w:themeFillShade="80"/>
            <w:vAlign w:val="center"/>
            <w:hideMark/>
          </w:tcPr>
          <w:p w14:paraId="0BBF1A22"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r w:rsidRPr="00377D55">
              <w:rPr>
                <w:rFonts w:ascii="Arial" w:hAnsi="Arial" w:cs="Arial"/>
                <w:b/>
                <w:bCs/>
                <w:color w:val="FFFFFF" w:themeColor="background1"/>
                <w:sz w:val="20"/>
                <w:szCs w:val="20"/>
                <w:lang w:bidi="ta-IN"/>
              </w:rPr>
              <w:t>High (3)</w:t>
            </w:r>
          </w:p>
        </w:tc>
        <w:tc>
          <w:tcPr>
            <w:tcW w:w="0" w:type="auto"/>
            <w:shd w:val="clear" w:color="auto" w:fill="92D050"/>
            <w:vAlign w:val="center"/>
            <w:hideMark/>
          </w:tcPr>
          <w:p w14:paraId="3D5A37D5"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w:t>
            </w:r>
          </w:p>
        </w:tc>
        <w:tc>
          <w:tcPr>
            <w:tcW w:w="0" w:type="auto"/>
            <w:shd w:val="clear" w:color="auto" w:fill="92D050"/>
            <w:vAlign w:val="center"/>
            <w:hideMark/>
          </w:tcPr>
          <w:p w14:paraId="491CCA09"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auto" w:fill="92D050"/>
            <w:vAlign w:val="center"/>
          </w:tcPr>
          <w:p w14:paraId="707F8512"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9</w:t>
            </w:r>
          </w:p>
        </w:tc>
        <w:tc>
          <w:tcPr>
            <w:tcW w:w="0" w:type="auto"/>
            <w:shd w:val="clear" w:color="auto" w:fill="FFFF00"/>
            <w:vAlign w:val="center"/>
          </w:tcPr>
          <w:p w14:paraId="67210084"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92D050"/>
            <w:vAlign w:val="center"/>
            <w:hideMark/>
          </w:tcPr>
          <w:p w14:paraId="781DC741"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w:t>
            </w:r>
          </w:p>
        </w:tc>
        <w:tc>
          <w:tcPr>
            <w:tcW w:w="0" w:type="auto"/>
            <w:shd w:val="clear" w:color="000000" w:fill="FFFF00"/>
            <w:vAlign w:val="center"/>
          </w:tcPr>
          <w:p w14:paraId="2971F9C2"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7030A0"/>
            <w:vAlign w:val="center"/>
          </w:tcPr>
          <w:p w14:paraId="148745BF"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18</w:t>
            </w:r>
          </w:p>
        </w:tc>
        <w:tc>
          <w:tcPr>
            <w:tcW w:w="0" w:type="auto"/>
            <w:shd w:val="clear" w:color="auto" w:fill="7030A0"/>
            <w:vAlign w:val="center"/>
            <w:hideMark/>
          </w:tcPr>
          <w:p w14:paraId="248B61B1"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92D050"/>
            <w:vAlign w:val="center"/>
            <w:hideMark/>
          </w:tcPr>
          <w:p w14:paraId="122F8AB6"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9</w:t>
            </w:r>
          </w:p>
        </w:tc>
        <w:tc>
          <w:tcPr>
            <w:tcW w:w="0" w:type="auto"/>
            <w:shd w:val="clear" w:color="auto" w:fill="7030A0"/>
            <w:vAlign w:val="center"/>
            <w:hideMark/>
          </w:tcPr>
          <w:p w14:paraId="44E91F9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18</w:t>
            </w:r>
          </w:p>
        </w:tc>
        <w:tc>
          <w:tcPr>
            <w:tcW w:w="0" w:type="auto"/>
            <w:shd w:val="clear" w:color="auto" w:fill="7030A0"/>
            <w:vAlign w:val="center"/>
          </w:tcPr>
          <w:p w14:paraId="3E6CC109"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27</w:t>
            </w:r>
          </w:p>
        </w:tc>
        <w:tc>
          <w:tcPr>
            <w:tcW w:w="0" w:type="auto"/>
            <w:shd w:val="clear" w:color="auto" w:fill="FF0000"/>
            <w:vAlign w:val="center"/>
          </w:tcPr>
          <w:p w14:paraId="6D365B6C"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36</w:t>
            </w:r>
          </w:p>
        </w:tc>
        <w:tc>
          <w:tcPr>
            <w:tcW w:w="0" w:type="auto"/>
            <w:shd w:val="clear" w:color="auto" w:fill="FFFF00"/>
            <w:vAlign w:val="center"/>
          </w:tcPr>
          <w:p w14:paraId="595E205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7030A0"/>
            <w:vAlign w:val="center"/>
          </w:tcPr>
          <w:p w14:paraId="0B0A946D"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FF0000"/>
            <w:vAlign w:val="center"/>
          </w:tcPr>
          <w:p w14:paraId="2FECDAA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36</w:t>
            </w:r>
          </w:p>
        </w:tc>
        <w:tc>
          <w:tcPr>
            <w:tcW w:w="0" w:type="auto"/>
            <w:shd w:val="clear" w:color="auto" w:fill="FF0000"/>
            <w:vAlign w:val="center"/>
          </w:tcPr>
          <w:p w14:paraId="2C8C6C2B"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48</w:t>
            </w:r>
          </w:p>
        </w:tc>
      </w:tr>
      <w:tr w:rsidR="00793DF2" w:rsidRPr="00377D55" w14:paraId="7748E7EC" w14:textId="77777777" w:rsidTr="001E0A39">
        <w:trPr>
          <w:trHeight w:val="475"/>
        </w:trPr>
        <w:tc>
          <w:tcPr>
            <w:tcW w:w="0" w:type="auto"/>
            <w:vMerge/>
            <w:shd w:val="clear" w:color="auto" w:fill="FFFFFF" w:themeFill="background1"/>
            <w:vAlign w:val="center"/>
          </w:tcPr>
          <w:p w14:paraId="05A1C9AD" w14:textId="77777777" w:rsidR="00793DF2" w:rsidRPr="00377D55" w:rsidRDefault="00793DF2" w:rsidP="001E0A39">
            <w:pPr>
              <w:spacing w:before="40" w:after="40" w:line="240" w:lineRule="auto"/>
              <w:jc w:val="both"/>
              <w:rPr>
                <w:rFonts w:ascii="Arial" w:hAnsi="Arial" w:cs="Arial"/>
                <w:b/>
                <w:bCs/>
                <w:color w:val="000000"/>
                <w:sz w:val="20"/>
                <w:szCs w:val="20"/>
                <w:lang w:bidi="ta-IN"/>
              </w:rPr>
            </w:pPr>
          </w:p>
        </w:tc>
        <w:tc>
          <w:tcPr>
            <w:tcW w:w="1224" w:type="dxa"/>
            <w:shd w:val="clear" w:color="auto" w:fill="385623" w:themeFill="accent6" w:themeFillShade="80"/>
            <w:vAlign w:val="center"/>
          </w:tcPr>
          <w:p w14:paraId="2AC2A600" w14:textId="77777777" w:rsidR="00793DF2" w:rsidRPr="00377D55" w:rsidRDefault="00793DF2" w:rsidP="001E0A39">
            <w:pPr>
              <w:spacing w:before="40" w:after="40" w:line="240" w:lineRule="auto"/>
              <w:jc w:val="both"/>
              <w:rPr>
                <w:rFonts w:ascii="Arial" w:hAnsi="Arial" w:cs="Arial"/>
                <w:b/>
                <w:bCs/>
                <w:color w:val="FFFFFF" w:themeColor="background1"/>
                <w:sz w:val="20"/>
                <w:szCs w:val="20"/>
                <w:lang w:bidi="ta-IN"/>
              </w:rPr>
            </w:pPr>
            <w:r w:rsidRPr="00377D55">
              <w:rPr>
                <w:rFonts w:ascii="Arial" w:hAnsi="Arial" w:cs="Arial"/>
                <w:b/>
                <w:bCs/>
                <w:color w:val="FFFFFF" w:themeColor="background1"/>
                <w:sz w:val="20"/>
                <w:szCs w:val="20"/>
                <w:lang w:bidi="ta-IN"/>
              </w:rPr>
              <w:t>Very High (4)</w:t>
            </w:r>
          </w:p>
        </w:tc>
        <w:tc>
          <w:tcPr>
            <w:tcW w:w="0" w:type="auto"/>
            <w:shd w:val="clear" w:color="auto" w:fill="92D050"/>
            <w:vAlign w:val="center"/>
          </w:tcPr>
          <w:p w14:paraId="086711AA"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w:t>
            </w:r>
          </w:p>
        </w:tc>
        <w:tc>
          <w:tcPr>
            <w:tcW w:w="0" w:type="auto"/>
            <w:shd w:val="clear" w:color="auto" w:fill="92D050"/>
            <w:vAlign w:val="center"/>
          </w:tcPr>
          <w:p w14:paraId="751D5B0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auto" w:fill="92D050"/>
            <w:vAlign w:val="center"/>
          </w:tcPr>
          <w:p w14:paraId="023B200D"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FFFF00"/>
            <w:vAlign w:val="center"/>
          </w:tcPr>
          <w:p w14:paraId="31493EDB"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c>
          <w:tcPr>
            <w:tcW w:w="0" w:type="auto"/>
            <w:shd w:val="clear" w:color="auto" w:fill="92D050"/>
            <w:vAlign w:val="center"/>
          </w:tcPr>
          <w:p w14:paraId="61FD30E0"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8</w:t>
            </w:r>
          </w:p>
        </w:tc>
        <w:tc>
          <w:tcPr>
            <w:tcW w:w="0" w:type="auto"/>
            <w:shd w:val="clear" w:color="000000" w:fill="FFFF00"/>
            <w:vAlign w:val="center"/>
          </w:tcPr>
          <w:p w14:paraId="4948DFA2"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c>
          <w:tcPr>
            <w:tcW w:w="0" w:type="auto"/>
            <w:shd w:val="clear" w:color="auto" w:fill="7030A0"/>
            <w:vAlign w:val="center"/>
          </w:tcPr>
          <w:p w14:paraId="0BB83707"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FF0000"/>
            <w:vAlign w:val="center"/>
          </w:tcPr>
          <w:p w14:paraId="3523AD9C"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32</w:t>
            </w:r>
          </w:p>
        </w:tc>
        <w:tc>
          <w:tcPr>
            <w:tcW w:w="0" w:type="auto"/>
            <w:shd w:val="clear" w:color="auto" w:fill="FFFF00"/>
            <w:vAlign w:val="center"/>
          </w:tcPr>
          <w:p w14:paraId="34C7F7A3"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12</w:t>
            </w:r>
          </w:p>
        </w:tc>
        <w:tc>
          <w:tcPr>
            <w:tcW w:w="0" w:type="auto"/>
            <w:shd w:val="clear" w:color="auto" w:fill="7030A0"/>
            <w:vAlign w:val="center"/>
          </w:tcPr>
          <w:p w14:paraId="76740A5E"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24</w:t>
            </w:r>
          </w:p>
        </w:tc>
        <w:tc>
          <w:tcPr>
            <w:tcW w:w="0" w:type="auto"/>
            <w:shd w:val="clear" w:color="auto" w:fill="FF0000"/>
            <w:vAlign w:val="center"/>
          </w:tcPr>
          <w:p w14:paraId="5CBEB667"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36</w:t>
            </w:r>
          </w:p>
        </w:tc>
        <w:tc>
          <w:tcPr>
            <w:tcW w:w="0" w:type="auto"/>
            <w:shd w:val="clear" w:color="auto" w:fill="FF0000"/>
            <w:vAlign w:val="center"/>
          </w:tcPr>
          <w:p w14:paraId="1B6869CF"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48</w:t>
            </w:r>
          </w:p>
        </w:tc>
        <w:tc>
          <w:tcPr>
            <w:tcW w:w="0" w:type="auto"/>
            <w:shd w:val="clear" w:color="auto" w:fill="FFFF00"/>
            <w:vAlign w:val="center"/>
          </w:tcPr>
          <w:p w14:paraId="0FAFDC41"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16</w:t>
            </w:r>
          </w:p>
        </w:tc>
        <w:tc>
          <w:tcPr>
            <w:tcW w:w="0" w:type="auto"/>
            <w:shd w:val="clear" w:color="auto" w:fill="FF0000"/>
            <w:vAlign w:val="center"/>
          </w:tcPr>
          <w:p w14:paraId="68A169F9"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32</w:t>
            </w:r>
          </w:p>
        </w:tc>
        <w:tc>
          <w:tcPr>
            <w:tcW w:w="0" w:type="auto"/>
            <w:shd w:val="clear" w:color="auto" w:fill="FF0000"/>
            <w:vAlign w:val="center"/>
          </w:tcPr>
          <w:p w14:paraId="136B76C9"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48</w:t>
            </w:r>
          </w:p>
        </w:tc>
        <w:tc>
          <w:tcPr>
            <w:tcW w:w="0" w:type="auto"/>
            <w:shd w:val="clear" w:color="auto" w:fill="FF0000"/>
            <w:vAlign w:val="center"/>
          </w:tcPr>
          <w:p w14:paraId="1CB8C421" w14:textId="77777777" w:rsidR="00793DF2" w:rsidRPr="00377D55" w:rsidRDefault="00793DF2" w:rsidP="001E0A39">
            <w:pPr>
              <w:spacing w:before="40" w:after="40" w:line="240" w:lineRule="auto"/>
              <w:jc w:val="center"/>
              <w:rPr>
                <w:rFonts w:ascii="Arial" w:hAnsi="Arial" w:cs="Arial"/>
                <w:color w:val="000000"/>
                <w:sz w:val="20"/>
                <w:szCs w:val="20"/>
                <w:lang w:bidi="ta-IN"/>
              </w:rPr>
            </w:pPr>
            <w:r w:rsidRPr="00377D55">
              <w:rPr>
                <w:rFonts w:ascii="Arial" w:hAnsi="Arial" w:cs="Arial"/>
                <w:color w:val="000000"/>
                <w:sz w:val="20"/>
                <w:szCs w:val="20"/>
                <w:lang w:bidi="ta-IN"/>
              </w:rPr>
              <w:t>64</w:t>
            </w:r>
          </w:p>
        </w:tc>
      </w:tr>
    </w:tbl>
    <w:p w14:paraId="42F642F1" w14:textId="77777777" w:rsidR="00793DF2" w:rsidRPr="00621D53" w:rsidRDefault="00793DF2" w:rsidP="00793DF2">
      <w:pPr>
        <w:pStyle w:val="Heading2"/>
      </w:pPr>
      <w:bookmarkStart w:id="32" w:name="_Toc513542372"/>
      <w:r w:rsidRPr="00621D53">
        <w:t>Risk Rating Matrix</w:t>
      </w:r>
      <w:bookmarkEnd w:id="32"/>
    </w:p>
    <w:tbl>
      <w:tblPr>
        <w:tblW w:w="91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2"/>
        <w:gridCol w:w="7285"/>
      </w:tblGrid>
      <w:tr w:rsidR="00793DF2" w:rsidRPr="00621D53" w14:paraId="5235821B" w14:textId="77777777" w:rsidTr="001E0A39">
        <w:trPr>
          <w:trHeight w:val="385"/>
        </w:trPr>
        <w:tc>
          <w:tcPr>
            <w:tcW w:w="1009" w:type="pct"/>
            <w:shd w:val="clear" w:color="auto" w:fill="800000"/>
            <w:noWrap/>
            <w:tcMar>
              <w:top w:w="17" w:type="dxa"/>
              <w:left w:w="17" w:type="dxa"/>
              <w:bottom w:w="0" w:type="dxa"/>
              <w:right w:w="17" w:type="dxa"/>
            </w:tcMar>
            <w:vAlign w:val="center"/>
          </w:tcPr>
          <w:p w14:paraId="7C72FB47" w14:textId="77777777" w:rsidR="00793DF2" w:rsidRPr="00621D53" w:rsidRDefault="00793DF2" w:rsidP="001E0A39">
            <w:pPr>
              <w:spacing w:before="40" w:after="40" w:line="240" w:lineRule="auto"/>
              <w:jc w:val="center"/>
              <w:rPr>
                <w:rFonts w:asciiTheme="minorBidi" w:eastAsia="Arial Unicode MS" w:hAnsiTheme="minorBidi"/>
                <w:b/>
                <w:color w:val="FFFFFF" w:themeColor="background1"/>
                <w:sz w:val="20"/>
                <w:szCs w:val="20"/>
              </w:rPr>
            </w:pPr>
            <w:r w:rsidRPr="00621D53">
              <w:rPr>
                <w:rFonts w:asciiTheme="minorBidi" w:hAnsiTheme="minorBidi"/>
                <w:b/>
                <w:bCs/>
                <w:color w:val="FFFFFF" w:themeColor="background1"/>
                <w:sz w:val="20"/>
                <w:szCs w:val="20"/>
              </w:rPr>
              <w:t>Risk Measure</w:t>
            </w:r>
          </w:p>
        </w:tc>
        <w:tc>
          <w:tcPr>
            <w:tcW w:w="3991" w:type="pct"/>
            <w:shd w:val="clear" w:color="auto" w:fill="800000"/>
            <w:vAlign w:val="center"/>
          </w:tcPr>
          <w:p w14:paraId="621EC9ED" w14:textId="77777777" w:rsidR="00793DF2" w:rsidRPr="00621D53" w:rsidRDefault="00793DF2" w:rsidP="001E0A39">
            <w:pPr>
              <w:spacing w:before="40" w:after="40" w:line="240" w:lineRule="auto"/>
              <w:jc w:val="center"/>
              <w:rPr>
                <w:rFonts w:asciiTheme="minorBidi" w:hAnsiTheme="minorBidi"/>
                <w:b/>
                <w:bCs/>
                <w:color w:val="FFFFFF" w:themeColor="background1"/>
                <w:sz w:val="20"/>
                <w:szCs w:val="20"/>
              </w:rPr>
            </w:pPr>
            <w:r w:rsidRPr="00621D53">
              <w:rPr>
                <w:rFonts w:asciiTheme="minorBidi" w:hAnsiTheme="minorBidi"/>
                <w:b/>
                <w:bCs/>
                <w:color w:val="FFFFFF" w:themeColor="background1"/>
                <w:sz w:val="20"/>
                <w:szCs w:val="20"/>
              </w:rPr>
              <w:t>Risk Treatment Required</w:t>
            </w:r>
          </w:p>
        </w:tc>
      </w:tr>
      <w:tr w:rsidR="00793DF2" w:rsidRPr="00621D53" w14:paraId="4E55FEA3" w14:textId="77777777" w:rsidTr="001E0A39">
        <w:trPr>
          <w:trHeight w:val="255"/>
        </w:trPr>
        <w:tc>
          <w:tcPr>
            <w:tcW w:w="1009" w:type="pct"/>
            <w:shd w:val="clear" w:color="auto" w:fill="339966"/>
            <w:tcMar>
              <w:top w:w="17" w:type="dxa"/>
              <w:left w:w="17" w:type="dxa"/>
              <w:bottom w:w="0" w:type="dxa"/>
              <w:right w:w="17" w:type="dxa"/>
            </w:tcMar>
            <w:vAlign w:val="center"/>
          </w:tcPr>
          <w:p w14:paraId="69CD2D0F" w14:textId="77777777" w:rsidR="00793DF2" w:rsidRPr="00621D53" w:rsidRDefault="00793DF2" w:rsidP="001E0A39">
            <w:pPr>
              <w:spacing w:before="40" w:after="40" w:line="240" w:lineRule="auto"/>
              <w:ind w:left="73"/>
              <w:rPr>
                <w:rFonts w:asciiTheme="minorBidi" w:eastAsia="Arial Unicode MS" w:hAnsiTheme="minorBidi"/>
                <w:b/>
                <w:bCs/>
                <w:sz w:val="20"/>
                <w:szCs w:val="20"/>
              </w:rPr>
            </w:pPr>
            <w:r w:rsidRPr="00621D53">
              <w:rPr>
                <w:rFonts w:asciiTheme="minorBidi" w:hAnsiTheme="minorBidi"/>
                <w:b/>
                <w:bCs/>
                <w:sz w:val="20"/>
                <w:szCs w:val="20"/>
              </w:rPr>
              <w:t>Low (1-9)</w:t>
            </w:r>
          </w:p>
        </w:tc>
        <w:tc>
          <w:tcPr>
            <w:tcW w:w="3991" w:type="pct"/>
            <w:vAlign w:val="center"/>
          </w:tcPr>
          <w:p w14:paraId="7F467DD3" w14:textId="77777777" w:rsidR="00793DF2" w:rsidRPr="00621D53" w:rsidRDefault="00793DF2" w:rsidP="001E0A39">
            <w:pPr>
              <w:spacing w:before="40" w:after="40" w:line="240" w:lineRule="auto"/>
              <w:ind w:left="91" w:right="131"/>
              <w:rPr>
                <w:rFonts w:asciiTheme="minorBidi" w:hAnsiTheme="minorBidi"/>
                <w:color w:val="000000" w:themeColor="text1"/>
                <w:sz w:val="20"/>
                <w:szCs w:val="20"/>
              </w:rPr>
            </w:pPr>
            <w:r w:rsidRPr="00621D53">
              <w:rPr>
                <w:rFonts w:asciiTheme="minorBidi" w:hAnsiTheme="minorBidi"/>
                <w:color w:val="000000" w:themeColor="text1"/>
                <w:sz w:val="20"/>
                <w:szCs w:val="20"/>
              </w:rPr>
              <w:t>Risk acceptable. No further action required.</w:t>
            </w:r>
          </w:p>
        </w:tc>
      </w:tr>
      <w:tr w:rsidR="00793DF2" w:rsidRPr="00621D53" w14:paraId="3BD4F1F0" w14:textId="77777777" w:rsidTr="001E0A39">
        <w:trPr>
          <w:trHeight w:val="450"/>
        </w:trPr>
        <w:tc>
          <w:tcPr>
            <w:tcW w:w="1009" w:type="pct"/>
            <w:shd w:val="clear" w:color="auto" w:fill="FFFF00"/>
            <w:tcMar>
              <w:top w:w="17" w:type="dxa"/>
              <w:left w:w="17" w:type="dxa"/>
              <w:bottom w:w="0" w:type="dxa"/>
              <w:right w:w="17" w:type="dxa"/>
            </w:tcMar>
            <w:vAlign w:val="center"/>
          </w:tcPr>
          <w:p w14:paraId="54169E23" w14:textId="77777777" w:rsidR="00793DF2" w:rsidRPr="00621D53" w:rsidRDefault="00793DF2" w:rsidP="001E0A39">
            <w:pPr>
              <w:spacing w:before="40" w:after="40" w:line="240" w:lineRule="auto"/>
              <w:ind w:left="73"/>
              <w:rPr>
                <w:rFonts w:asciiTheme="minorBidi" w:eastAsia="Arial Unicode MS" w:hAnsiTheme="minorBidi"/>
                <w:b/>
                <w:bCs/>
                <w:sz w:val="20"/>
                <w:szCs w:val="20"/>
              </w:rPr>
            </w:pPr>
            <w:r w:rsidRPr="00621D53">
              <w:rPr>
                <w:rFonts w:asciiTheme="minorBidi" w:hAnsiTheme="minorBidi"/>
                <w:b/>
                <w:bCs/>
                <w:sz w:val="20"/>
                <w:szCs w:val="20"/>
              </w:rPr>
              <w:t>Medium* (10-17)</w:t>
            </w:r>
          </w:p>
        </w:tc>
        <w:tc>
          <w:tcPr>
            <w:tcW w:w="3991" w:type="pct"/>
            <w:vAlign w:val="center"/>
          </w:tcPr>
          <w:p w14:paraId="02BD8647" w14:textId="77777777" w:rsidR="00793DF2" w:rsidRPr="00621D53" w:rsidRDefault="00793DF2" w:rsidP="001E0A39">
            <w:pPr>
              <w:spacing w:before="40" w:after="40" w:line="240" w:lineRule="auto"/>
              <w:ind w:left="91" w:right="131"/>
              <w:rPr>
                <w:rFonts w:asciiTheme="minorBidi" w:hAnsiTheme="minorBidi"/>
                <w:color w:val="000000" w:themeColor="text1"/>
                <w:sz w:val="20"/>
                <w:szCs w:val="20"/>
              </w:rPr>
            </w:pPr>
            <w:r w:rsidRPr="00621D53">
              <w:rPr>
                <w:rFonts w:asciiTheme="minorBidi" w:hAnsiTheme="minorBidi"/>
                <w:color w:val="000000" w:themeColor="text1"/>
                <w:sz w:val="20"/>
                <w:szCs w:val="20"/>
              </w:rPr>
              <w:t>Risk treatment must be considered</w:t>
            </w:r>
          </w:p>
        </w:tc>
      </w:tr>
      <w:tr w:rsidR="00793DF2" w:rsidRPr="00621D53" w14:paraId="31DCE215" w14:textId="77777777" w:rsidTr="001E0A39">
        <w:trPr>
          <w:trHeight w:val="444"/>
        </w:trPr>
        <w:tc>
          <w:tcPr>
            <w:tcW w:w="1009" w:type="pct"/>
            <w:shd w:val="clear" w:color="auto" w:fill="7030A0"/>
            <w:tcMar>
              <w:top w:w="17" w:type="dxa"/>
              <w:left w:w="17" w:type="dxa"/>
              <w:bottom w:w="0" w:type="dxa"/>
              <w:right w:w="17" w:type="dxa"/>
            </w:tcMar>
            <w:vAlign w:val="center"/>
          </w:tcPr>
          <w:p w14:paraId="73525B1B" w14:textId="77777777" w:rsidR="00793DF2" w:rsidRPr="00621D53" w:rsidRDefault="00793DF2" w:rsidP="001E0A39">
            <w:pPr>
              <w:spacing w:before="40" w:after="40" w:line="240" w:lineRule="auto"/>
              <w:ind w:left="73"/>
              <w:rPr>
                <w:rFonts w:asciiTheme="minorBidi" w:hAnsiTheme="minorBidi"/>
                <w:b/>
                <w:bCs/>
                <w:sz w:val="20"/>
                <w:szCs w:val="20"/>
              </w:rPr>
            </w:pPr>
            <w:r w:rsidRPr="00621D53">
              <w:rPr>
                <w:rFonts w:asciiTheme="minorBidi" w:hAnsiTheme="minorBidi"/>
                <w:b/>
                <w:bCs/>
                <w:sz w:val="20"/>
                <w:szCs w:val="20"/>
              </w:rPr>
              <w:t>High* (18-27)</w:t>
            </w:r>
          </w:p>
        </w:tc>
        <w:tc>
          <w:tcPr>
            <w:tcW w:w="3991" w:type="pct"/>
            <w:vAlign w:val="center"/>
          </w:tcPr>
          <w:p w14:paraId="397E0043" w14:textId="77777777" w:rsidR="00793DF2" w:rsidRPr="00621D53" w:rsidRDefault="00793DF2" w:rsidP="001E0A39">
            <w:pPr>
              <w:spacing w:before="40" w:after="40" w:line="240" w:lineRule="auto"/>
              <w:ind w:left="91" w:right="131"/>
              <w:rPr>
                <w:rFonts w:asciiTheme="minorBidi" w:hAnsiTheme="minorBidi"/>
                <w:color w:val="000000" w:themeColor="text1"/>
                <w:sz w:val="20"/>
                <w:szCs w:val="20"/>
              </w:rPr>
            </w:pPr>
            <w:r w:rsidRPr="00621D53">
              <w:rPr>
                <w:rFonts w:asciiTheme="minorBidi" w:hAnsiTheme="minorBidi"/>
                <w:color w:val="000000" w:themeColor="text1"/>
                <w:sz w:val="20"/>
                <w:szCs w:val="20"/>
              </w:rPr>
              <w:t xml:space="preserve">Risk treatment is required. Implement controls within the time-period specified by the business </w:t>
            </w:r>
          </w:p>
        </w:tc>
      </w:tr>
      <w:tr w:rsidR="00793DF2" w:rsidRPr="00621D53" w14:paraId="3F52DAD3" w14:textId="77777777" w:rsidTr="001E0A39">
        <w:trPr>
          <w:trHeight w:val="480"/>
        </w:trPr>
        <w:tc>
          <w:tcPr>
            <w:tcW w:w="1009" w:type="pct"/>
            <w:shd w:val="clear" w:color="auto" w:fill="FF0000"/>
            <w:tcMar>
              <w:top w:w="17" w:type="dxa"/>
              <w:left w:w="17" w:type="dxa"/>
              <w:bottom w:w="0" w:type="dxa"/>
              <w:right w:w="17" w:type="dxa"/>
            </w:tcMar>
            <w:vAlign w:val="center"/>
          </w:tcPr>
          <w:p w14:paraId="01DA0E02" w14:textId="77777777" w:rsidR="00793DF2" w:rsidRPr="00621D53" w:rsidRDefault="00793DF2" w:rsidP="001E0A39">
            <w:pPr>
              <w:spacing w:before="40" w:after="40" w:line="240" w:lineRule="auto"/>
              <w:ind w:left="73"/>
              <w:rPr>
                <w:rFonts w:asciiTheme="minorBidi" w:hAnsiTheme="minorBidi"/>
                <w:b/>
                <w:bCs/>
                <w:sz w:val="20"/>
                <w:szCs w:val="20"/>
              </w:rPr>
            </w:pPr>
            <w:r w:rsidRPr="00621D53">
              <w:rPr>
                <w:rFonts w:asciiTheme="minorBidi" w:hAnsiTheme="minorBidi"/>
                <w:b/>
                <w:bCs/>
                <w:sz w:val="20"/>
                <w:szCs w:val="20"/>
              </w:rPr>
              <w:t>Very High* (28-64)</w:t>
            </w:r>
          </w:p>
        </w:tc>
        <w:tc>
          <w:tcPr>
            <w:tcW w:w="3991" w:type="pct"/>
            <w:vAlign w:val="center"/>
          </w:tcPr>
          <w:p w14:paraId="2558160E" w14:textId="77777777" w:rsidR="00793DF2" w:rsidRPr="00621D53" w:rsidRDefault="00793DF2" w:rsidP="001E0A39">
            <w:pPr>
              <w:spacing w:before="40" w:after="40" w:line="240" w:lineRule="auto"/>
              <w:ind w:left="91" w:right="131"/>
              <w:rPr>
                <w:rFonts w:asciiTheme="minorBidi" w:hAnsiTheme="minorBidi"/>
                <w:color w:val="000000" w:themeColor="text1"/>
                <w:sz w:val="20"/>
                <w:szCs w:val="20"/>
              </w:rPr>
            </w:pPr>
            <w:r w:rsidRPr="00621D53">
              <w:rPr>
                <w:rFonts w:asciiTheme="minorBidi" w:hAnsiTheme="minorBidi"/>
                <w:color w:val="000000" w:themeColor="text1"/>
                <w:sz w:val="20"/>
                <w:szCs w:val="20"/>
              </w:rPr>
              <w:t xml:space="preserve">Risk treatment is required. Implement controls immediately to mitigate risks. </w:t>
            </w:r>
          </w:p>
        </w:tc>
      </w:tr>
    </w:tbl>
    <w:p w14:paraId="68A1A2EC" w14:textId="77777777" w:rsidR="00793DF2" w:rsidRPr="00621D53" w:rsidRDefault="00793DF2" w:rsidP="00793DF2">
      <w:pPr>
        <w:spacing w:before="240" w:after="240" w:line="240" w:lineRule="auto"/>
        <w:jc w:val="both"/>
        <w:rPr>
          <w:rFonts w:asciiTheme="minorBidi" w:hAnsiTheme="minorBidi"/>
          <w:b/>
          <w:bCs/>
          <w:sz w:val="20"/>
          <w:szCs w:val="20"/>
        </w:rPr>
      </w:pPr>
      <w:r w:rsidRPr="00621D53">
        <w:rPr>
          <w:rFonts w:asciiTheme="minorBidi" w:hAnsiTheme="minorBidi"/>
          <w:b/>
          <w:bCs/>
          <w:sz w:val="20"/>
          <w:szCs w:val="20"/>
        </w:rPr>
        <w:t>*</w:t>
      </w:r>
      <w:r w:rsidRPr="00621D53">
        <w:rPr>
          <w:rFonts w:asciiTheme="minorBidi" w:hAnsiTheme="minorBidi"/>
          <w:color w:val="000000" w:themeColor="text1"/>
          <w:sz w:val="20"/>
          <w:szCs w:val="20"/>
        </w:rPr>
        <w:t xml:space="preserve"> Where mitigation is impossible or unrealistic based on cost, feasibility, or benefit analysis, residual risk must be accepted by information asset owner.</w:t>
      </w:r>
    </w:p>
    <w:p w14:paraId="1BF42282" w14:textId="77777777" w:rsidR="00793DF2" w:rsidRPr="00621D53" w:rsidRDefault="00793DF2" w:rsidP="00793DF2">
      <w:pPr>
        <w:pStyle w:val="Heading2"/>
      </w:pPr>
      <w:bookmarkStart w:id="33" w:name="_Toc513542373"/>
      <w:r w:rsidRPr="00621D53">
        <w:t>Residual Risk Calculation formula</w:t>
      </w:r>
      <w:bookmarkEnd w:id="33"/>
    </w:p>
    <w:p w14:paraId="7FDCA8D8" w14:textId="77777777" w:rsidR="00793DF2" w:rsidRPr="00621D53" w:rsidRDefault="00793DF2" w:rsidP="00793DF2">
      <w:pPr>
        <w:pStyle w:val="ListParagraph"/>
        <w:numPr>
          <w:ilvl w:val="0"/>
          <w:numId w:val="38"/>
        </w:numPr>
        <w:spacing w:after="200" w:line="360" w:lineRule="auto"/>
        <w:rPr>
          <w:rFonts w:asciiTheme="minorBidi" w:hAnsiTheme="minorBidi"/>
          <w:sz w:val="20"/>
          <w:szCs w:val="20"/>
        </w:rPr>
      </w:pPr>
      <w:r w:rsidRPr="00621D53">
        <w:rPr>
          <w:rFonts w:asciiTheme="minorBidi" w:hAnsiTheme="minorBidi"/>
          <w:sz w:val="20"/>
          <w:szCs w:val="20"/>
        </w:rPr>
        <w:t xml:space="preserve">Inherent Risk Rating </w:t>
      </w:r>
      <w:r w:rsidRPr="00621D53">
        <w:rPr>
          <w:rFonts w:asciiTheme="minorBidi" w:hAnsiTheme="minorBidi"/>
          <w:b/>
          <w:bCs/>
          <w:sz w:val="20"/>
          <w:szCs w:val="20"/>
        </w:rPr>
        <w:t xml:space="preserve">= Information </w:t>
      </w:r>
      <w:r w:rsidRPr="00621D53">
        <w:rPr>
          <w:rFonts w:asciiTheme="minorBidi" w:hAnsiTheme="minorBidi"/>
          <w:b/>
          <w:bCs/>
          <w:i/>
          <w:iCs/>
          <w:sz w:val="20"/>
          <w:szCs w:val="20"/>
        </w:rPr>
        <w:t>Asset Value * Vulnerability Factor Rating * Threat Likelihood Rating</w:t>
      </w:r>
    </w:p>
    <w:p w14:paraId="4F465B95" w14:textId="77777777" w:rsidR="00793DF2" w:rsidRPr="00621D53" w:rsidRDefault="00793DF2" w:rsidP="00793DF2">
      <w:pPr>
        <w:pStyle w:val="ListParagraph"/>
        <w:numPr>
          <w:ilvl w:val="0"/>
          <w:numId w:val="38"/>
        </w:numPr>
        <w:spacing w:after="200" w:line="360" w:lineRule="auto"/>
        <w:rPr>
          <w:rFonts w:asciiTheme="minorBidi" w:hAnsiTheme="minorBidi"/>
          <w:sz w:val="20"/>
          <w:szCs w:val="20"/>
        </w:rPr>
      </w:pPr>
      <w:r w:rsidRPr="00621D53">
        <w:rPr>
          <w:rFonts w:asciiTheme="minorBidi" w:hAnsiTheme="minorBidi"/>
          <w:sz w:val="20"/>
          <w:szCs w:val="20"/>
        </w:rPr>
        <w:t>Initial Residual Risk Rating</w:t>
      </w:r>
      <w:r w:rsidRPr="00621D53">
        <w:rPr>
          <w:rFonts w:asciiTheme="minorBidi" w:hAnsiTheme="minorBidi"/>
          <w:b/>
          <w:bCs/>
          <w:sz w:val="20"/>
          <w:szCs w:val="20"/>
        </w:rPr>
        <w:t xml:space="preserve"> = </w:t>
      </w:r>
      <w:r w:rsidRPr="00621D53">
        <w:rPr>
          <w:rFonts w:asciiTheme="minorBidi" w:hAnsiTheme="minorBidi"/>
          <w:b/>
          <w:bCs/>
          <w:i/>
          <w:iCs/>
          <w:sz w:val="20"/>
          <w:szCs w:val="20"/>
        </w:rPr>
        <w:t>Inherent Risk Value / Current Control Effectiveness Rating</w:t>
      </w:r>
    </w:p>
    <w:p w14:paraId="5934395F" w14:textId="77777777" w:rsidR="00793DF2" w:rsidRPr="00621D53" w:rsidRDefault="00793DF2" w:rsidP="00793DF2">
      <w:pPr>
        <w:pStyle w:val="ListParagraph"/>
        <w:numPr>
          <w:ilvl w:val="0"/>
          <w:numId w:val="38"/>
        </w:numPr>
        <w:spacing w:after="200" w:line="360" w:lineRule="auto"/>
        <w:rPr>
          <w:rFonts w:asciiTheme="minorBidi" w:hAnsiTheme="minorBidi"/>
          <w:sz w:val="20"/>
          <w:szCs w:val="20"/>
        </w:rPr>
      </w:pPr>
      <w:r w:rsidRPr="00621D53">
        <w:rPr>
          <w:rFonts w:asciiTheme="minorBidi" w:hAnsiTheme="minorBidi"/>
          <w:sz w:val="20"/>
          <w:szCs w:val="20"/>
        </w:rPr>
        <w:t>Final Residual Risk Rating</w:t>
      </w:r>
      <w:r w:rsidRPr="00621D53">
        <w:rPr>
          <w:rFonts w:asciiTheme="minorBidi" w:hAnsiTheme="minorBidi"/>
          <w:b/>
          <w:bCs/>
          <w:sz w:val="20"/>
          <w:szCs w:val="20"/>
        </w:rPr>
        <w:t xml:space="preserve"> = </w:t>
      </w:r>
      <w:r w:rsidRPr="00621D53">
        <w:rPr>
          <w:rFonts w:asciiTheme="minorBidi" w:hAnsiTheme="minorBidi"/>
          <w:b/>
          <w:bCs/>
          <w:i/>
          <w:iCs/>
          <w:sz w:val="20"/>
          <w:szCs w:val="20"/>
        </w:rPr>
        <w:t>Intermediate Residual Risk Value / Planned Control Effectiveness Rating</w:t>
      </w:r>
    </w:p>
    <w:p w14:paraId="4389CDF9" w14:textId="77777777" w:rsidR="00793DF2" w:rsidRPr="00621D53" w:rsidRDefault="00793DF2" w:rsidP="00793DF2">
      <w:pPr>
        <w:rPr>
          <w:rFonts w:asciiTheme="minorBidi" w:eastAsiaTheme="majorEastAsia" w:hAnsiTheme="minorBidi"/>
          <w:b/>
          <w:bCs/>
          <w:sz w:val="20"/>
          <w:szCs w:val="20"/>
        </w:rPr>
      </w:pPr>
      <w:r w:rsidRPr="00621D53">
        <w:rPr>
          <w:rFonts w:asciiTheme="minorBidi" w:hAnsiTheme="minorBidi"/>
          <w:sz w:val="20"/>
          <w:szCs w:val="20"/>
        </w:rPr>
        <w:t xml:space="preserve"> </w:t>
      </w:r>
      <w:r w:rsidRPr="00621D53">
        <w:rPr>
          <w:rFonts w:asciiTheme="minorBidi" w:hAnsiTheme="minorBidi"/>
          <w:sz w:val="20"/>
          <w:szCs w:val="20"/>
        </w:rPr>
        <w:br w:type="page"/>
      </w:r>
    </w:p>
    <w:p w14:paraId="18AFA8D8" w14:textId="77777777" w:rsidR="00793DF2" w:rsidRPr="00621D53" w:rsidRDefault="00793DF2" w:rsidP="00793DF2">
      <w:pPr>
        <w:pStyle w:val="Heading1"/>
      </w:pPr>
      <w:bookmarkStart w:id="34" w:name="_Toc397463995"/>
      <w:bookmarkStart w:id="35" w:name="_Toc407096461"/>
      <w:bookmarkStart w:id="36" w:name="_Toc513542374"/>
      <w:r w:rsidRPr="00621D53">
        <w:lastRenderedPageBreak/>
        <w:t>Appendix C – Tools &amp; Templates</w:t>
      </w:r>
      <w:bookmarkEnd w:id="34"/>
      <w:bookmarkEnd w:id="35"/>
      <w:bookmarkEnd w:id="36"/>
    </w:p>
    <w:p w14:paraId="25ED22B7" w14:textId="77777777" w:rsidR="00793DF2" w:rsidRPr="00621D53" w:rsidRDefault="00793DF2" w:rsidP="00793DF2">
      <w:pPr>
        <w:rPr>
          <w:rFonts w:asciiTheme="minorBidi" w:hAnsiTheme="minorBidi"/>
          <w:sz w:val="20"/>
          <w:szCs w:val="20"/>
        </w:rPr>
      </w:pPr>
      <w:r w:rsidRPr="00621D53">
        <w:rPr>
          <w:rFonts w:asciiTheme="minorBidi" w:hAnsiTheme="minorBidi"/>
          <w:sz w:val="20"/>
          <w:szCs w:val="20"/>
        </w:rPr>
        <w:t>Information Security Risk Management Checklist</w:t>
      </w:r>
    </w:p>
    <w:bookmarkStart w:id="37" w:name="_MON_1470752823"/>
    <w:bookmarkEnd w:id="37"/>
    <w:p w14:paraId="15597B75" w14:textId="77777777" w:rsidR="00793DF2" w:rsidRPr="00621D53" w:rsidRDefault="00793DF2" w:rsidP="00793DF2">
      <w:pPr>
        <w:rPr>
          <w:rFonts w:asciiTheme="minorBidi" w:hAnsiTheme="minorBidi"/>
          <w:sz w:val="20"/>
          <w:szCs w:val="20"/>
        </w:rPr>
      </w:pPr>
      <w:r w:rsidRPr="00621D53">
        <w:rPr>
          <w:rFonts w:asciiTheme="minorBidi" w:hAnsiTheme="minorBidi"/>
          <w:sz w:val="20"/>
          <w:szCs w:val="20"/>
        </w:rPr>
        <w:object w:dxaOrig="2040" w:dyaOrig="1339" w14:anchorId="46C91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3pt" o:ole="">
            <v:imagedata r:id="rId9" o:title=""/>
          </v:shape>
          <o:OLEObject Type="Embed" ProgID="Excel.Sheet.12" ShapeID="_x0000_i1025" DrawAspect="Icon" ObjectID="_1587290155" r:id="rId10"/>
        </w:object>
      </w:r>
    </w:p>
    <w:p w14:paraId="24E1FB17" w14:textId="77777777" w:rsidR="00793DF2" w:rsidRPr="00621D53" w:rsidRDefault="00793DF2" w:rsidP="00793DF2">
      <w:pPr>
        <w:rPr>
          <w:rFonts w:asciiTheme="minorBidi" w:eastAsiaTheme="majorEastAsia" w:hAnsiTheme="minorBidi"/>
          <w:b/>
          <w:bCs/>
          <w:sz w:val="20"/>
          <w:szCs w:val="20"/>
        </w:rPr>
      </w:pPr>
      <w:r w:rsidRPr="00621D53">
        <w:rPr>
          <w:rFonts w:asciiTheme="minorBidi" w:eastAsiaTheme="majorEastAsia" w:hAnsiTheme="minorBidi"/>
          <w:b/>
          <w:bCs/>
          <w:sz w:val="20"/>
          <w:szCs w:val="20"/>
        </w:rPr>
        <w:br w:type="page"/>
      </w:r>
    </w:p>
    <w:p w14:paraId="0C6A750E" w14:textId="77777777" w:rsidR="00793DF2" w:rsidRPr="00621D53" w:rsidRDefault="00793DF2" w:rsidP="00793DF2">
      <w:pPr>
        <w:pStyle w:val="Heading1"/>
      </w:pPr>
      <w:bookmarkStart w:id="38" w:name="_Toc397463996"/>
      <w:bookmarkStart w:id="39" w:name="_Toc407096462"/>
      <w:bookmarkStart w:id="40" w:name="_Toc513542375"/>
      <w:r w:rsidRPr="00621D53">
        <w:lastRenderedPageBreak/>
        <w:t>Appendix D – Information Security Risk Management Approval Template</w:t>
      </w:r>
      <w:bookmarkEnd w:id="38"/>
      <w:bookmarkEnd w:id="39"/>
      <w:bookmarkEnd w:id="40"/>
    </w:p>
    <w:p w14:paraId="6B194970" w14:textId="77777777" w:rsidR="00793DF2" w:rsidRPr="00621D53" w:rsidRDefault="00793DF2" w:rsidP="00793DF2">
      <w:pPr>
        <w:rPr>
          <w:rFonts w:asciiTheme="minorBidi" w:hAnsiTheme="minorBidi"/>
          <w:sz w:val="20"/>
          <w:szCs w:val="20"/>
        </w:rPr>
      </w:pPr>
      <w:r w:rsidRPr="00621D53">
        <w:rPr>
          <w:rFonts w:asciiTheme="minorBidi" w:hAnsiTheme="minorBidi"/>
          <w:sz w:val="20"/>
          <w:szCs w:val="20"/>
        </w:rPr>
        <w:t xml:space="preserve">The undersigned acknowledge that they have reviewed the </w:t>
      </w:r>
      <w:r w:rsidRPr="00621D53">
        <w:rPr>
          <w:rFonts w:asciiTheme="minorBidi" w:hAnsiTheme="minorBidi"/>
          <w:b/>
          <w:sz w:val="20"/>
          <w:szCs w:val="20"/>
        </w:rPr>
        <w:t>Information Security Risk Management Report</w:t>
      </w:r>
      <w:r w:rsidRPr="00621D53">
        <w:rPr>
          <w:rFonts w:asciiTheme="minorBidi" w:hAnsiTheme="minorBidi"/>
          <w:sz w:val="20"/>
          <w:szCs w:val="20"/>
        </w:rPr>
        <w:t xml:space="preserve"> </w:t>
      </w:r>
      <w:r w:rsidRPr="00621D53">
        <w:rPr>
          <w:rFonts w:asciiTheme="minorBidi" w:hAnsiTheme="minorBidi"/>
          <w:b/>
          <w:i/>
          <w:color w:val="0000FF"/>
          <w:sz w:val="20"/>
          <w:szCs w:val="20"/>
        </w:rPr>
        <w:fldChar w:fldCharType="begin"/>
      </w:r>
      <w:r w:rsidRPr="00621D53">
        <w:rPr>
          <w:rFonts w:asciiTheme="minorBidi" w:hAnsiTheme="minorBidi"/>
          <w:b/>
          <w:i/>
          <w:color w:val="0000FF"/>
          <w:sz w:val="20"/>
          <w:szCs w:val="20"/>
        </w:rPr>
        <w:instrText xml:space="preserve"> DOCPROPERTY  Subject  \* MERGEFORMAT </w:instrText>
      </w:r>
      <w:r w:rsidRPr="00621D53">
        <w:rPr>
          <w:rFonts w:asciiTheme="minorBidi" w:hAnsiTheme="minorBidi"/>
          <w:b/>
          <w:i/>
          <w:color w:val="0000FF"/>
          <w:sz w:val="20"/>
          <w:szCs w:val="20"/>
        </w:rPr>
        <w:fldChar w:fldCharType="end"/>
      </w:r>
      <w:r w:rsidRPr="00621D53">
        <w:rPr>
          <w:rFonts w:asciiTheme="minorBidi" w:hAnsiTheme="minorBidi"/>
          <w:sz w:val="20"/>
          <w:szCs w:val="20"/>
        </w:rPr>
        <w:t xml:space="preserve">and agree with the information presented within this document. Changes to this </w:t>
      </w:r>
      <w:r w:rsidRPr="00621D53">
        <w:rPr>
          <w:rFonts w:asciiTheme="minorBidi" w:hAnsiTheme="minorBidi"/>
          <w:b/>
          <w:sz w:val="20"/>
          <w:szCs w:val="20"/>
        </w:rPr>
        <w:t>Information Security Risk Management Report</w:t>
      </w:r>
      <w:r w:rsidRPr="00621D53">
        <w:rPr>
          <w:rFonts w:asciiTheme="minorBidi" w:hAnsiTheme="minorBidi"/>
          <w:sz w:val="20"/>
          <w:szCs w:val="20"/>
        </w:rPr>
        <w:t xml:space="preserve"> will be coordinated with, and approved by, the undersigned, or their designated representatives.</w:t>
      </w:r>
    </w:p>
    <w:p w14:paraId="44234619" w14:textId="77777777" w:rsidR="00793DF2" w:rsidRPr="00621D53" w:rsidRDefault="00793DF2" w:rsidP="00793DF2">
      <w:pPr>
        <w:pStyle w:val="InfoBlue"/>
        <w:ind w:left="0"/>
        <w:rPr>
          <w:rFonts w:asciiTheme="minorBidi" w:hAnsiTheme="minorBidi" w:cstheme="minorBidi"/>
          <w:sz w:val="20"/>
        </w:rPr>
      </w:pPr>
      <w:r w:rsidRPr="00621D53">
        <w:rPr>
          <w:rFonts w:asciiTheme="minorBidi" w:hAnsiTheme="minorBidi" w:cstheme="minorBidi"/>
          <w:sz w:val="20"/>
        </w:rPr>
        <w:t xml:space="preserve">[List the individuals whose signatures are desired.  Examples of such individuals are Information Security Steering / Governance Committee member, Business Owner(s), Project Manager (if identified), and </w:t>
      </w:r>
      <w:r>
        <w:rPr>
          <w:rFonts w:asciiTheme="minorBidi" w:hAnsiTheme="minorBidi" w:cstheme="minorBidi"/>
          <w:sz w:val="20"/>
        </w:rPr>
        <w:t>other</w:t>
      </w:r>
      <w:r w:rsidRPr="00621D53">
        <w:rPr>
          <w:rFonts w:asciiTheme="minorBidi" w:hAnsiTheme="minorBidi" w:cstheme="minorBidi"/>
          <w:sz w:val="20"/>
        </w:rPr>
        <w:t xml:space="preserve"> stakeholders.  Add additional lines for signature as necessary.]</w:t>
      </w:r>
    </w:p>
    <w:p w14:paraId="18450307" w14:textId="77777777" w:rsidR="00793DF2" w:rsidRPr="00621D53" w:rsidRDefault="00793DF2" w:rsidP="00793DF2">
      <w:pPr>
        <w:tabs>
          <w:tab w:val="left" w:leader="underscore" w:pos="5760"/>
          <w:tab w:val="left" w:leader="underscore" w:pos="9000"/>
        </w:tabs>
        <w:spacing w:before="20" w:after="20"/>
        <w:rPr>
          <w:rFonts w:asciiTheme="minorBidi" w:hAnsiTheme="minorBidi"/>
          <w:sz w:val="20"/>
          <w:szCs w:val="20"/>
        </w:rPr>
      </w:pPr>
    </w:p>
    <w:tbl>
      <w:tblPr>
        <w:tblW w:w="8475" w:type="dxa"/>
        <w:tblInd w:w="648" w:type="dxa"/>
        <w:tblLayout w:type="fixed"/>
        <w:tblLook w:val="01E0" w:firstRow="1" w:lastRow="1" w:firstColumn="1" w:lastColumn="1" w:noHBand="0" w:noVBand="0"/>
      </w:tblPr>
      <w:tblGrid>
        <w:gridCol w:w="1615"/>
        <w:gridCol w:w="4505"/>
        <w:gridCol w:w="900"/>
        <w:gridCol w:w="1455"/>
      </w:tblGrid>
      <w:tr w:rsidR="00793DF2" w:rsidRPr="00621D53" w14:paraId="71FB165A" w14:textId="77777777" w:rsidTr="001E0A39">
        <w:tc>
          <w:tcPr>
            <w:tcW w:w="1615" w:type="dxa"/>
          </w:tcPr>
          <w:p w14:paraId="2A91E422"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Signature:</w:t>
            </w:r>
          </w:p>
        </w:tc>
        <w:tc>
          <w:tcPr>
            <w:tcW w:w="4505" w:type="dxa"/>
          </w:tcPr>
          <w:p w14:paraId="39E9B5DB" w14:textId="77777777" w:rsidR="00793DF2" w:rsidRPr="00621D53" w:rsidRDefault="00793DF2" w:rsidP="001E0A39">
            <w:pPr>
              <w:rPr>
                <w:rFonts w:asciiTheme="minorBidi" w:hAnsiTheme="minorBidi"/>
                <w:sz w:val="20"/>
                <w:szCs w:val="20"/>
              </w:rPr>
            </w:pPr>
          </w:p>
        </w:tc>
        <w:tc>
          <w:tcPr>
            <w:tcW w:w="900" w:type="dxa"/>
          </w:tcPr>
          <w:p w14:paraId="55F273AA" w14:textId="77777777" w:rsidR="00793DF2" w:rsidRPr="00621D53" w:rsidRDefault="00793DF2" w:rsidP="001E0A39">
            <w:pPr>
              <w:rPr>
                <w:rFonts w:asciiTheme="minorBidi" w:hAnsiTheme="minorBidi"/>
                <w:sz w:val="20"/>
                <w:szCs w:val="20"/>
              </w:rPr>
            </w:pPr>
            <w:r w:rsidRPr="00621D53">
              <w:rPr>
                <w:rFonts w:asciiTheme="minorBidi" w:hAnsiTheme="minorBidi"/>
                <w:sz w:val="20"/>
                <w:szCs w:val="20"/>
              </w:rPr>
              <w:t>Date:</w:t>
            </w:r>
          </w:p>
        </w:tc>
        <w:tc>
          <w:tcPr>
            <w:tcW w:w="1455" w:type="dxa"/>
          </w:tcPr>
          <w:p w14:paraId="514C2A2E" w14:textId="77777777" w:rsidR="00793DF2" w:rsidRPr="00621D53" w:rsidRDefault="00793DF2" w:rsidP="001E0A39">
            <w:pPr>
              <w:rPr>
                <w:rFonts w:asciiTheme="minorBidi" w:hAnsiTheme="minorBidi"/>
                <w:sz w:val="20"/>
                <w:szCs w:val="20"/>
              </w:rPr>
            </w:pPr>
          </w:p>
        </w:tc>
      </w:tr>
      <w:tr w:rsidR="00793DF2" w:rsidRPr="00621D53" w14:paraId="33836198" w14:textId="77777777" w:rsidTr="001E0A39">
        <w:tc>
          <w:tcPr>
            <w:tcW w:w="1615" w:type="dxa"/>
          </w:tcPr>
          <w:p w14:paraId="48956D43"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Print Name:</w:t>
            </w:r>
          </w:p>
        </w:tc>
        <w:tc>
          <w:tcPr>
            <w:tcW w:w="4505" w:type="dxa"/>
          </w:tcPr>
          <w:p w14:paraId="278D72D7" w14:textId="77777777" w:rsidR="00793DF2" w:rsidRPr="00621D53" w:rsidRDefault="00793DF2" w:rsidP="001E0A39">
            <w:pPr>
              <w:rPr>
                <w:rFonts w:asciiTheme="minorBidi" w:hAnsiTheme="minorBidi"/>
                <w:sz w:val="20"/>
                <w:szCs w:val="20"/>
              </w:rPr>
            </w:pPr>
          </w:p>
        </w:tc>
        <w:tc>
          <w:tcPr>
            <w:tcW w:w="900" w:type="dxa"/>
          </w:tcPr>
          <w:p w14:paraId="787B713A" w14:textId="77777777" w:rsidR="00793DF2" w:rsidRPr="00621D53" w:rsidRDefault="00793DF2" w:rsidP="001E0A39">
            <w:pPr>
              <w:rPr>
                <w:rFonts w:asciiTheme="minorBidi" w:hAnsiTheme="minorBidi"/>
                <w:sz w:val="20"/>
                <w:szCs w:val="20"/>
              </w:rPr>
            </w:pPr>
          </w:p>
        </w:tc>
        <w:tc>
          <w:tcPr>
            <w:tcW w:w="1455" w:type="dxa"/>
          </w:tcPr>
          <w:p w14:paraId="32B3B715" w14:textId="77777777" w:rsidR="00793DF2" w:rsidRPr="00621D53" w:rsidRDefault="00793DF2" w:rsidP="001E0A39">
            <w:pPr>
              <w:rPr>
                <w:rFonts w:asciiTheme="minorBidi" w:hAnsiTheme="minorBidi"/>
                <w:sz w:val="20"/>
                <w:szCs w:val="20"/>
              </w:rPr>
            </w:pPr>
          </w:p>
        </w:tc>
      </w:tr>
      <w:tr w:rsidR="00793DF2" w:rsidRPr="00621D53" w14:paraId="6CF5B128" w14:textId="77777777" w:rsidTr="001E0A39">
        <w:tc>
          <w:tcPr>
            <w:tcW w:w="1615" w:type="dxa"/>
          </w:tcPr>
          <w:p w14:paraId="5243CA33"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Title:</w:t>
            </w:r>
          </w:p>
        </w:tc>
        <w:tc>
          <w:tcPr>
            <w:tcW w:w="4505" w:type="dxa"/>
          </w:tcPr>
          <w:p w14:paraId="0DB0F965" w14:textId="77777777" w:rsidR="00793DF2" w:rsidRPr="00621D53" w:rsidRDefault="00793DF2" w:rsidP="001E0A39">
            <w:pPr>
              <w:rPr>
                <w:rFonts w:asciiTheme="minorBidi" w:hAnsiTheme="minorBidi"/>
                <w:sz w:val="20"/>
                <w:szCs w:val="20"/>
              </w:rPr>
            </w:pPr>
          </w:p>
        </w:tc>
        <w:tc>
          <w:tcPr>
            <w:tcW w:w="900" w:type="dxa"/>
          </w:tcPr>
          <w:p w14:paraId="595C5CA0" w14:textId="77777777" w:rsidR="00793DF2" w:rsidRPr="00621D53" w:rsidRDefault="00793DF2" w:rsidP="001E0A39">
            <w:pPr>
              <w:rPr>
                <w:rFonts w:asciiTheme="minorBidi" w:hAnsiTheme="minorBidi"/>
                <w:sz w:val="20"/>
                <w:szCs w:val="20"/>
              </w:rPr>
            </w:pPr>
          </w:p>
        </w:tc>
        <w:tc>
          <w:tcPr>
            <w:tcW w:w="1455" w:type="dxa"/>
          </w:tcPr>
          <w:p w14:paraId="475A4429" w14:textId="77777777" w:rsidR="00793DF2" w:rsidRPr="00621D53" w:rsidRDefault="00793DF2" w:rsidP="001E0A39">
            <w:pPr>
              <w:rPr>
                <w:rFonts w:asciiTheme="minorBidi" w:hAnsiTheme="minorBidi"/>
                <w:sz w:val="20"/>
                <w:szCs w:val="20"/>
              </w:rPr>
            </w:pPr>
          </w:p>
        </w:tc>
      </w:tr>
      <w:tr w:rsidR="00793DF2" w:rsidRPr="00621D53" w14:paraId="76C55037" w14:textId="77777777" w:rsidTr="001E0A39">
        <w:tc>
          <w:tcPr>
            <w:tcW w:w="1615" w:type="dxa"/>
          </w:tcPr>
          <w:p w14:paraId="289A4AB0"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Role:</w:t>
            </w:r>
          </w:p>
        </w:tc>
        <w:tc>
          <w:tcPr>
            <w:tcW w:w="4505" w:type="dxa"/>
          </w:tcPr>
          <w:p w14:paraId="422FFEDB" w14:textId="77777777" w:rsidR="00793DF2" w:rsidRPr="00621D53" w:rsidRDefault="00793DF2" w:rsidP="001E0A39">
            <w:pPr>
              <w:rPr>
                <w:rFonts w:asciiTheme="minorBidi" w:hAnsiTheme="minorBidi"/>
                <w:sz w:val="20"/>
                <w:szCs w:val="20"/>
              </w:rPr>
            </w:pPr>
          </w:p>
        </w:tc>
        <w:tc>
          <w:tcPr>
            <w:tcW w:w="900" w:type="dxa"/>
          </w:tcPr>
          <w:p w14:paraId="4650E4E2" w14:textId="77777777" w:rsidR="00793DF2" w:rsidRPr="00621D53" w:rsidRDefault="00793DF2" w:rsidP="001E0A39">
            <w:pPr>
              <w:rPr>
                <w:rFonts w:asciiTheme="minorBidi" w:hAnsiTheme="minorBidi"/>
                <w:sz w:val="20"/>
                <w:szCs w:val="20"/>
              </w:rPr>
            </w:pPr>
          </w:p>
        </w:tc>
        <w:tc>
          <w:tcPr>
            <w:tcW w:w="1455" w:type="dxa"/>
          </w:tcPr>
          <w:p w14:paraId="28699D53" w14:textId="77777777" w:rsidR="00793DF2" w:rsidRPr="00621D53" w:rsidRDefault="00793DF2" w:rsidP="001E0A39">
            <w:pPr>
              <w:rPr>
                <w:rFonts w:asciiTheme="minorBidi" w:hAnsiTheme="minorBidi"/>
                <w:sz w:val="20"/>
                <w:szCs w:val="20"/>
              </w:rPr>
            </w:pPr>
          </w:p>
        </w:tc>
      </w:tr>
    </w:tbl>
    <w:p w14:paraId="0AA350BC" w14:textId="77777777" w:rsidR="00793DF2" w:rsidRPr="00621D53" w:rsidRDefault="00793DF2" w:rsidP="00793DF2">
      <w:pPr>
        <w:rPr>
          <w:rFonts w:asciiTheme="minorBidi" w:hAnsiTheme="minorBidi"/>
          <w:sz w:val="20"/>
          <w:szCs w:val="20"/>
        </w:rPr>
      </w:pPr>
    </w:p>
    <w:tbl>
      <w:tblPr>
        <w:tblW w:w="8475" w:type="dxa"/>
        <w:tblInd w:w="648" w:type="dxa"/>
        <w:tblLayout w:type="fixed"/>
        <w:tblLook w:val="01E0" w:firstRow="1" w:lastRow="1" w:firstColumn="1" w:lastColumn="1" w:noHBand="0" w:noVBand="0"/>
      </w:tblPr>
      <w:tblGrid>
        <w:gridCol w:w="1615"/>
        <w:gridCol w:w="4505"/>
        <w:gridCol w:w="900"/>
        <w:gridCol w:w="1455"/>
      </w:tblGrid>
      <w:tr w:rsidR="00793DF2" w:rsidRPr="00621D53" w14:paraId="5B1D94B4" w14:textId="77777777" w:rsidTr="001E0A39">
        <w:tc>
          <w:tcPr>
            <w:tcW w:w="1615" w:type="dxa"/>
          </w:tcPr>
          <w:p w14:paraId="365CEE6D"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Signature:</w:t>
            </w:r>
          </w:p>
        </w:tc>
        <w:tc>
          <w:tcPr>
            <w:tcW w:w="4505" w:type="dxa"/>
          </w:tcPr>
          <w:p w14:paraId="263392EE" w14:textId="77777777" w:rsidR="00793DF2" w:rsidRPr="00621D53" w:rsidRDefault="00793DF2" w:rsidP="001E0A39">
            <w:pPr>
              <w:rPr>
                <w:rFonts w:asciiTheme="minorBidi" w:hAnsiTheme="minorBidi"/>
                <w:sz w:val="20"/>
                <w:szCs w:val="20"/>
              </w:rPr>
            </w:pPr>
          </w:p>
        </w:tc>
        <w:tc>
          <w:tcPr>
            <w:tcW w:w="900" w:type="dxa"/>
          </w:tcPr>
          <w:p w14:paraId="23988B4E" w14:textId="77777777" w:rsidR="00793DF2" w:rsidRPr="00621D53" w:rsidRDefault="00793DF2" w:rsidP="001E0A39">
            <w:pPr>
              <w:rPr>
                <w:rFonts w:asciiTheme="minorBidi" w:hAnsiTheme="minorBidi"/>
                <w:sz w:val="20"/>
                <w:szCs w:val="20"/>
              </w:rPr>
            </w:pPr>
            <w:r w:rsidRPr="00621D53">
              <w:rPr>
                <w:rFonts w:asciiTheme="minorBidi" w:hAnsiTheme="minorBidi"/>
                <w:sz w:val="20"/>
                <w:szCs w:val="20"/>
              </w:rPr>
              <w:t>Date:</w:t>
            </w:r>
          </w:p>
        </w:tc>
        <w:tc>
          <w:tcPr>
            <w:tcW w:w="1455" w:type="dxa"/>
          </w:tcPr>
          <w:p w14:paraId="2E24F6D2" w14:textId="77777777" w:rsidR="00793DF2" w:rsidRPr="00621D53" w:rsidRDefault="00793DF2" w:rsidP="001E0A39">
            <w:pPr>
              <w:rPr>
                <w:rFonts w:asciiTheme="minorBidi" w:hAnsiTheme="minorBidi"/>
                <w:sz w:val="20"/>
                <w:szCs w:val="20"/>
              </w:rPr>
            </w:pPr>
          </w:p>
        </w:tc>
      </w:tr>
      <w:tr w:rsidR="00793DF2" w:rsidRPr="00621D53" w14:paraId="1A6A97CD" w14:textId="77777777" w:rsidTr="001E0A39">
        <w:tc>
          <w:tcPr>
            <w:tcW w:w="1615" w:type="dxa"/>
          </w:tcPr>
          <w:p w14:paraId="18DEA2FF"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Print Name:</w:t>
            </w:r>
          </w:p>
        </w:tc>
        <w:tc>
          <w:tcPr>
            <w:tcW w:w="4505" w:type="dxa"/>
          </w:tcPr>
          <w:p w14:paraId="301FCFCD" w14:textId="77777777" w:rsidR="00793DF2" w:rsidRPr="00621D53" w:rsidRDefault="00793DF2" w:rsidP="001E0A39">
            <w:pPr>
              <w:rPr>
                <w:rFonts w:asciiTheme="minorBidi" w:hAnsiTheme="minorBidi"/>
                <w:sz w:val="20"/>
                <w:szCs w:val="20"/>
              </w:rPr>
            </w:pPr>
          </w:p>
        </w:tc>
        <w:tc>
          <w:tcPr>
            <w:tcW w:w="900" w:type="dxa"/>
          </w:tcPr>
          <w:p w14:paraId="4F73CA08" w14:textId="77777777" w:rsidR="00793DF2" w:rsidRPr="00621D53" w:rsidRDefault="00793DF2" w:rsidP="001E0A39">
            <w:pPr>
              <w:rPr>
                <w:rFonts w:asciiTheme="minorBidi" w:hAnsiTheme="minorBidi"/>
                <w:sz w:val="20"/>
                <w:szCs w:val="20"/>
              </w:rPr>
            </w:pPr>
          </w:p>
        </w:tc>
        <w:tc>
          <w:tcPr>
            <w:tcW w:w="1455" w:type="dxa"/>
          </w:tcPr>
          <w:p w14:paraId="281A7797" w14:textId="77777777" w:rsidR="00793DF2" w:rsidRPr="00621D53" w:rsidRDefault="00793DF2" w:rsidP="001E0A39">
            <w:pPr>
              <w:rPr>
                <w:rFonts w:asciiTheme="minorBidi" w:hAnsiTheme="minorBidi"/>
                <w:sz w:val="20"/>
                <w:szCs w:val="20"/>
              </w:rPr>
            </w:pPr>
          </w:p>
        </w:tc>
      </w:tr>
      <w:tr w:rsidR="00793DF2" w:rsidRPr="00621D53" w14:paraId="092E9B21" w14:textId="77777777" w:rsidTr="001E0A39">
        <w:tc>
          <w:tcPr>
            <w:tcW w:w="1615" w:type="dxa"/>
          </w:tcPr>
          <w:p w14:paraId="064E52F1"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Title:</w:t>
            </w:r>
          </w:p>
        </w:tc>
        <w:tc>
          <w:tcPr>
            <w:tcW w:w="4505" w:type="dxa"/>
          </w:tcPr>
          <w:p w14:paraId="05D09543" w14:textId="77777777" w:rsidR="00793DF2" w:rsidRPr="00621D53" w:rsidRDefault="00793DF2" w:rsidP="001E0A39">
            <w:pPr>
              <w:rPr>
                <w:rFonts w:asciiTheme="minorBidi" w:hAnsiTheme="minorBidi"/>
                <w:sz w:val="20"/>
                <w:szCs w:val="20"/>
              </w:rPr>
            </w:pPr>
          </w:p>
        </w:tc>
        <w:tc>
          <w:tcPr>
            <w:tcW w:w="900" w:type="dxa"/>
          </w:tcPr>
          <w:p w14:paraId="2DFAD72D" w14:textId="77777777" w:rsidR="00793DF2" w:rsidRPr="00621D53" w:rsidRDefault="00793DF2" w:rsidP="001E0A39">
            <w:pPr>
              <w:rPr>
                <w:rFonts w:asciiTheme="minorBidi" w:hAnsiTheme="minorBidi"/>
                <w:sz w:val="20"/>
                <w:szCs w:val="20"/>
              </w:rPr>
            </w:pPr>
          </w:p>
        </w:tc>
        <w:tc>
          <w:tcPr>
            <w:tcW w:w="1455" w:type="dxa"/>
          </w:tcPr>
          <w:p w14:paraId="0B1D96CB" w14:textId="77777777" w:rsidR="00793DF2" w:rsidRPr="00621D53" w:rsidRDefault="00793DF2" w:rsidP="001E0A39">
            <w:pPr>
              <w:rPr>
                <w:rFonts w:asciiTheme="minorBidi" w:hAnsiTheme="minorBidi"/>
                <w:sz w:val="20"/>
                <w:szCs w:val="20"/>
              </w:rPr>
            </w:pPr>
          </w:p>
        </w:tc>
      </w:tr>
      <w:tr w:rsidR="00793DF2" w:rsidRPr="00621D53" w14:paraId="03880D66" w14:textId="77777777" w:rsidTr="001E0A39">
        <w:tc>
          <w:tcPr>
            <w:tcW w:w="1615" w:type="dxa"/>
          </w:tcPr>
          <w:p w14:paraId="5C01E900"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Role:</w:t>
            </w:r>
          </w:p>
        </w:tc>
        <w:tc>
          <w:tcPr>
            <w:tcW w:w="4505" w:type="dxa"/>
          </w:tcPr>
          <w:p w14:paraId="50547EB0" w14:textId="77777777" w:rsidR="00793DF2" w:rsidRPr="00621D53" w:rsidRDefault="00793DF2" w:rsidP="001E0A39">
            <w:pPr>
              <w:rPr>
                <w:rFonts w:asciiTheme="minorBidi" w:hAnsiTheme="minorBidi"/>
                <w:sz w:val="20"/>
                <w:szCs w:val="20"/>
              </w:rPr>
            </w:pPr>
          </w:p>
        </w:tc>
        <w:tc>
          <w:tcPr>
            <w:tcW w:w="900" w:type="dxa"/>
          </w:tcPr>
          <w:p w14:paraId="548D1009" w14:textId="77777777" w:rsidR="00793DF2" w:rsidRPr="00621D53" w:rsidRDefault="00793DF2" w:rsidP="001E0A39">
            <w:pPr>
              <w:rPr>
                <w:rFonts w:asciiTheme="minorBidi" w:hAnsiTheme="minorBidi"/>
                <w:sz w:val="20"/>
                <w:szCs w:val="20"/>
              </w:rPr>
            </w:pPr>
          </w:p>
        </w:tc>
        <w:tc>
          <w:tcPr>
            <w:tcW w:w="1455" w:type="dxa"/>
          </w:tcPr>
          <w:p w14:paraId="42AD0AE7" w14:textId="77777777" w:rsidR="00793DF2" w:rsidRPr="00621D53" w:rsidRDefault="00793DF2" w:rsidP="001E0A39">
            <w:pPr>
              <w:rPr>
                <w:rFonts w:asciiTheme="minorBidi" w:hAnsiTheme="minorBidi"/>
                <w:sz w:val="20"/>
                <w:szCs w:val="20"/>
              </w:rPr>
            </w:pPr>
          </w:p>
        </w:tc>
      </w:tr>
    </w:tbl>
    <w:p w14:paraId="1576AE7D" w14:textId="77777777" w:rsidR="00793DF2" w:rsidRPr="00621D53" w:rsidRDefault="00793DF2" w:rsidP="00793DF2">
      <w:pPr>
        <w:rPr>
          <w:rFonts w:asciiTheme="minorBidi" w:hAnsiTheme="minorBidi"/>
          <w:sz w:val="20"/>
          <w:szCs w:val="20"/>
        </w:rPr>
      </w:pPr>
    </w:p>
    <w:tbl>
      <w:tblPr>
        <w:tblW w:w="8475" w:type="dxa"/>
        <w:tblInd w:w="648" w:type="dxa"/>
        <w:tblLayout w:type="fixed"/>
        <w:tblLook w:val="01E0" w:firstRow="1" w:lastRow="1" w:firstColumn="1" w:lastColumn="1" w:noHBand="0" w:noVBand="0"/>
      </w:tblPr>
      <w:tblGrid>
        <w:gridCol w:w="1615"/>
        <w:gridCol w:w="4505"/>
        <w:gridCol w:w="900"/>
        <w:gridCol w:w="1455"/>
      </w:tblGrid>
      <w:tr w:rsidR="00793DF2" w:rsidRPr="00621D53" w14:paraId="3E7B1272" w14:textId="77777777" w:rsidTr="001E0A39">
        <w:tc>
          <w:tcPr>
            <w:tcW w:w="1615" w:type="dxa"/>
          </w:tcPr>
          <w:p w14:paraId="0510C03D"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Signature:</w:t>
            </w:r>
          </w:p>
        </w:tc>
        <w:tc>
          <w:tcPr>
            <w:tcW w:w="4505" w:type="dxa"/>
          </w:tcPr>
          <w:p w14:paraId="6EAB9AEE" w14:textId="77777777" w:rsidR="00793DF2" w:rsidRPr="00621D53" w:rsidRDefault="00793DF2" w:rsidP="001E0A39">
            <w:pPr>
              <w:rPr>
                <w:rFonts w:asciiTheme="minorBidi" w:hAnsiTheme="minorBidi"/>
                <w:sz w:val="20"/>
                <w:szCs w:val="20"/>
              </w:rPr>
            </w:pPr>
          </w:p>
        </w:tc>
        <w:tc>
          <w:tcPr>
            <w:tcW w:w="900" w:type="dxa"/>
          </w:tcPr>
          <w:p w14:paraId="48639432" w14:textId="77777777" w:rsidR="00793DF2" w:rsidRPr="00621D53" w:rsidRDefault="00793DF2" w:rsidP="001E0A39">
            <w:pPr>
              <w:rPr>
                <w:rFonts w:asciiTheme="minorBidi" w:hAnsiTheme="minorBidi"/>
                <w:sz w:val="20"/>
                <w:szCs w:val="20"/>
              </w:rPr>
            </w:pPr>
            <w:r w:rsidRPr="00621D53">
              <w:rPr>
                <w:rFonts w:asciiTheme="minorBidi" w:hAnsiTheme="minorBidi"/>
                <w:sz w:val="20"/>
                <w:szCs w:val="20"/>
              </w:rPr>
              <w:t>Date:</w:t>
            </w:r>
          </w:p>
        </w:tc>
        <w:tc>
          <w:tcPr>
            <w:tcW w:w="1455" w:type="dxa"/>
          </w:tcPr>
          <w:p w14:paraId="2F392632" w14:textId="77777777" w:rsidR="00793DF2" w:rsidRPr="00621D53" w:rsidRDefault="00793DF2" w:rsidP="001E0A39">
            <w:pPr>
              <w:rPr>
                <w:rFonts w:asciiTheme="minorBidi" w:hAnsiTheme="minorBidi"/>
                <w:sz w:val="20"/>
                <w:szCs w:val="20"/>
              </w:rPr>
            </w:pPr>
          </w:p>
        </w:tc>
      </w:tr>
      <w:tr w:rsidR="00793DF2" w:rsidRPr="00621D53" w14:paraId="6AB2A959" w14:textId="77777777" w:rsidTr="001E0A39">
        <w:tc>
          <w:tcPr>
            <w:tcW w:w="1615" w:type="dxa"/>
          </w:tcPr>
          <w:p w14:paraId="127F87CB"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Print Name:</w:t>
            </w:r>
          </w:p>
        </w:tc>
        <w:tc>
          <w:tcPr>
            <w:tcW w:w="4505" w:type="dxa"/>
          </w:tcPr>
          <w:p w14:paraId="41892B32" w14:textId="77777777" w:rsidR="00793DF2" w:rsidRPr="00621D53" w:rsidRDefault="00793DF2" w:rsidP="001E0A39">
            <w:pPr>
              <w:rPr>
                <w:rFonts w:asciiTheme="minorBidi" w:hAnsiTheme="minorBidi"/>
                <w:sz w:val="20"/>
                <w:szCs w:val="20"/>
              </w:rPr>
            </w:pPr>
          </w:p>
        </w:tc>
        <w:tc>
          <w:tcPr>
            <w:tcW w:w="900" w:type="dxa"/>
          </w:tcPr>
          <w:p w14:paraId="464AFCB3" w14:textId="77777777" w:rsidR="00793DF2" w:rsidRPr="00621D53" w:rsidRDefault="00793DF2" w:rsidP="001E0A39">
            <w:pPr>
              <w:rPr>
                <w:rFonts w:asciiTheme="minorBidi" w:hAnsiTheme="minorBidi"/>
                <w:sz w:val="20"/>
                <w:szCs w:val="20"/>
              </w:rPr>
            </w:pPr>
          </w:p>
        </w:tc>
        <w:tc>
          <w:tcPr>
            <w:tcW w:w="1455" w:type="dxa"/>
          </w:tcPr>
          <w:p w14:paraId="45CD2935" w14:textId="77777777" w:rsidR="00793DF2" w:rsidRPr="00621D53" w:rsidRDefault="00793DF2" w:rsidP="001E0A39">
            <w:pPr>
              <w:rPr>
                <w:rFonts w:asciiTheme="minorBidi" w:hAnsiTheme="minorBidi"/>
                <w:sz w:val="20"/>
                <w:szCs w:val="20"/>
              </w:rPr>
            </w:pPr>
          </w:p>
        </w:tc>
      </w:tr>
      <w:tr w:rsidR="00793DF2" w:rsidRPr="00621D53" w14:paraId="327715A5" w14:textId="77777777" w:rsidTr="001E0A39">
        <w:tc>
          <w:tcPr>
            <w:tcW w:w="1615" w:type="dxa"/>
          </w:tcPr>
          <w:p w14:paraId="6317A607"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Title:</w:t>
            </w:r>
          </w:p>
        </w:tc>
        <w:tc>
          <w:tcPr>
            <w:tcW w:w="4505" w:type="dxa"/>
          </w:tcPr>
          <w:p w14:paraId="1D494D8F" w14:textId="77777777" w:rsidR="00793DF2" w:rsidRPr="00621D53" w:rsidRDefault="00793DF2" w:rsidP="001E0A39">
            <w:pPr>
              <w:rPr>
                <w:rFonts w:asciiTheme="minorBidi" w:hAnsiTheme="minorBidi"/>
                <w:sz w:val="20"/>
                <w:szCs w:val="20"/>
              </w:rPr>
            </w:pPr>
          </w:p>
        </w:tc>
        <w:tc>
          <w:tcPr>
            <w:tcW w:w="900" w:type="dxa"/>
          </w:tcPr>
          <w:p w14:paraId="203139D2" w14:textId="77777777" w:rsidR="00793DF2" w:rsidRPr="00621D53" w:rsidRDefault="00793DF2" w:rsidP="001E0A39">
            <w:pPr>
              <w:rPr>
                <w:rFonts w:asciiTheme="minorBidi" w:hAnsiTheme="minorBidi"/>
                <w:sz w:val="20"/>
                <w:szCs w:val="20"/>
              </w:rPr>
            </w:pPr>
          </w:p>
        </w:tc>
        <w:tc>
          <w:tcPr>
            <w:tcW w:w="1455" w:type="dxa"/>
          </w:tcPr>
          <w:p w14:paraId="1B840316" w14:textId="77777777" w:rsidR="00793DF2" w:rsidRPr="00621D53" w:rsidRDefault="00793DF2" w:rsidP="001E0A39">
            <w:pPr>
              <w:rPr>
                <w:rFonts w:asciiTheme="minorBidi" w:hAnsiTheme="minorBidi"/>
                <w:sz w:val="20"/>
                <w:szCs w:val="20"/>
              </w:rPr>
            </w:pPr>
          </w:p>
        </w:tc>
      </w:tr>
      <w:tr w:rsidR="00793DF2" w:rsidRPr="00621D53" w14:paraId="2B470221" w14:textId="77777777" w:rsidTr="001E0A39">
        <w:tc>
          <w:tcPr>
            <w:tcW w:w="1615" w:type="dxa"/>
          </w:tcPr>
          <w:p w14:paraId="1D862CB1" w14:textId="77777777" w:rsidR="00793DF2" w:rsidRPr="00621D53" w:rsidRDefault="00793DF2" w:rsidP="001E0A39">
            <w:pPr>
              <w:spacing w:before="20" w:after="20"/>
              <w:rPr>
                <w:rFonts w:asciiTheme="minorBidi" w:hAnsiTheme="minorBidi"/>
                <w:sz w:val="20"/>
                <w:szCs w:val="20"/>
              </w:rPr>
            </w:pPr>
            <w:r w:rsidRPr="00621D53">
              <w:rPr>
                <w:rFonts w:asciiTheme="minorBidi" w:hAnsiTheme="minorBidi"/>
                <w:sz w:val="20"/>
                <w:szCs w:val="20"/>
              </w:rPr>
              <w:t>Role:</w:t>
            </w:r>
          </w:p>
        </w:tc>
        <w:tc>
          <w:tcPr>
            <w:tcW w:w="4505" w:type="dxa"/>
          </w:tcPr>
          <w:p w14:paraId="3F6D3C4C" w14:textId="77777777" w:rsidR="00793DF2" w:rsidRPr="00621D53" w:rsidRDefault="00793DF2" w:rsidP="001E0A39">
            <w:pPr>
              <w:rPr>
                <w:rFonts w:asciiTheme="minorBidi" w:hAnsiTheme="minorBidi"/>
                <w:sz w:val="20"/>
                <w:szCs w:val="20"/>
              </w:rPr>
            </w:pPr>
          </w:p>
        </w:tc>
        <w:tc>
          <w:tcPr>
            <w:tcW w:w="900" w:type="dxa"/>
          </w:tcPr>
          <w:p w14:paraId="5CAEF9B6" w14:textId="77777777" w:rsidR="00793DF2" w:rsidRPr="00621D53" w:rsidRDefault="00793DF2" w:rsidP="001E0A39">
            <w:pPr>
              <w:rPr>
                <w:rFonts w:asciiTheme="minorBidi" w:hAnsiTheme="minorBidi"/>
                <w:sz w:val="20"/>
                <w:szCs w:val="20"/>
              </w:rPr>
            </w:pPr>
          </w:p>
        </w:tc>
        <w:tc>
          <w:tcPr>
            <w:tcW w:w="1455" w:type="dxa"/>
          </w:tcPr>
          <w:p w14:paraId="3FAEAD9C" w14:textId="77777777" w:rsidR="00793DF2" w:rsidRPr="00621D53" w:rsidRDefault="00793DF2" w:rsidP="001E0A39">
            <w:pPr>
              <w:rPr>
                <w:rFonts w:asciiTheme="minorBidi" w:hAnsiTheme="minorBidi"/>
                <w:sz w:val="20"/>
                <w:szCs w:val="20"/>
              </w:rPr>
            </w:pPr>
          </w:p>
        </w:tc>
      </w:tr>
    </w:tbl>
    <w:p w14:paraId="5E297844" w14:textId="77777777" w:rsidR="00793DF2" w:rsidRPr="00621D53" w:rsidRDefault="00793DF2" w:rsidP="00793DF2">
      <w:pPr>
        <w:ind w:left="-180"/>
        <w:rPr>
          <w:rFonts w:asciiTheme="minorBidi" w:hAnsiTheme="minorBidi"/>
          <w:sz w:val="20"/>
          <w:szCs w:val="20"/>
        </w:rPr>
      </w:pPr>
    </w:p>
    <w:p w14:paraId="43D5CCD9" w14:textId="77777777" w:rsidR="00441B34" w:rsidRPr="00441B34" w:rsidRDefault="00441B34" w:rsidP="00441B34">
      <w:pPr>
        <w:rPr>
          <w:lang w:val="en-GB"/>
        </w:rPr>
      </w:pPr>
    </w:p>
    <w:sectPr w:rsidR="00441B34" w:rsidRPr="00441B34" w:rsidSect="00793DF2">
      <w:headerReference w:type="default" r:id="rId11"/>
      <w:footerReference w:type="defaul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202D" w14:textId="77777777" w:rsidR="0061439A" w:rsidRDefault="0061439A" w:rsidP="001365EE">
      <w:pPr>
        <w:spacing w:after="0" w:line="240" w:lineRule="auto"/>
      </w:pPr>
      <w:r>
        <w:separator/>
      </w:r>
    </w:p>
  </w:endnote>
  <w:endnote w:type="continuationSeparator" w:id="0">
    <w:p w14:paraId="2026F88B" w14:textId="77777777" w:rsidR="0061439A" w:rsidRDefault="0061439A" w:rsidP="0013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758293"/>
      <w:docPartObj>
        <w:docPartGallery w:val="Page Numbers (Bottom of Page)"/>
        <w:docPartUnique/>
      </w:docPartObj>
    </w:sdtPr>
    <w:sdtEndPr/>
    <w:sdtContent>
      <w:sdt>
        <w:sdtPr>
          <w:id w:val="-1705238520"/>
          <w:docPartObj>
            <w:docPartGallery w:val="Page Numbers (Top of Page)"/>
            <w:docPartUnique/>
          </w:docPartObj>
        </w:sdtPr>
        <w:sdtEndPr/>
        <w:sdtContent>
          <w:p w14:paraId="14B9048F" w14:textId="13364EEB" w:rsidR="001E0A39" w:rsidRDefault="001E0A39" w:rsidP="00793DF2">
            <w:pPr>
              <w:pStyle w:val="Footer"/>
            </w:pPr>
            <w:r w:rsidRPr="00441B34">
              <w:rPr>
                <w:rFonts w:asciiTheme="majorHAnsi" w:eastAsiaTheme="majorEastAsia" w:hAnsiTheme="majorHAnsi" w:cstheme="majorBidi"/>
                <w:b/>
                <w:bCs/>
                <w:noProof/>
              </w:rPr>
              <w:drawing>
                <wp:anchor distT="0" distB="0" distL="114300" distR="114300" simplePos="0" relativeHeight="251659264" behindDoc="0" locked="0" layoutInCell="1" allowOverlap="1" wp14:anchorId="30D3C617" wp14:editId="476330FA">
                  <wp:simplePos x="0" y="0"/>
                  <wp:positionH relativeFrom="margin">
                    <wp:align>right</wp:align>
                  </wp:positionH>
                  <wp:positionV relativeFrom="paragraph">
                    <wp:posOffset>5715</wp:posOffset>
                  </wp:positionV>
                  <wp:extent cx="1313815" cy="67564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png"/>
                          <pic:cNvPicPr/>
                        </pic:nvPicPr>
                        <pic:blipFill>
                          <a:blip r:embed="rId1">
                            <a:extLst>
                              <a:ext uri="{28A0092B-C50C-407E-A947-70E740481C1C}">
                                <a14:useLocalDpi xmlns:a14="http://schemas.microsoft.com/office/drawing/2010/main" val="0"/>
                              </a:ext>
                            </a:extLst>
                          </a:blip>
                          <a:stretch>
                            <a:fillRect/>
                          </a:stretch>
                        </pic:blipFill>
                        <pic:spPr>
                          <a:xfrm>
                            <a:off x="0" y="0"/>
                            <a:ext cx="1313815" cy="675640"/>
                          </a:xfrm>
                          <a:prstGeom prst="rect">
                            <a:avLst/>
                          </a:prstGeom>
                        </pic:spPr>
                      </pic:pic>
                    </a:graphicData>
                  </a:graphic>
                </wp:anchor>
              </w:drawing>
            </w:r>
            <w:r w:rsidRPr="00793DF2">
              <w:rPr>
                <w:b/>
                <w:bCs/>
              </w:rPr>
              <w:t>Information Security Risk Management Framework - Appendix</w:t>
            </w:r>
            <w:r>
              <w:tab/>
            </w:r>
          </w:p>
          <w:p w14:paraId="18F0A337" w14:textId="1FCCEE2B" w:rsidR="001E0A39" w:rsidRDefault="001E0A39" w:rsidP="00D10C5A">
            <w:pPr>
              <w:pStyle w:val="Footer"/>
            </w:pPr>
            <w:r w:rsidRPr="00441B34">
              <w:t>Version</w:t>
            </w:r>
            <w:r>
              <w:rPr>
                <w:b/>
                <w:bCs/>
              </w:rPr>
              <w:t>: 1.2</w:t>
            </w:r>
            <w:r>
              <w:tab/>
              <w:t xml:space="preserve">Page </w:t>
            </w:r>
            <w:r>
              <w:rPr>
                <w:b/>
                <w:bCs/>
                <w:sz w:val="24"/>
                <w:szCs w:val="24"/>
              </w:rPr>
              <w:fldChar w:fldCharType="begin"/>
            </w:r>
            <w:r>
              <w:rPr>
                <w:b/>
                <w:bCs/>
              </w:rPr>
              <w:instrText xml:space="preserve"> PAGE </w:instrText>
            </w:r>
            <w:r>
              <w:rPr>
                <w:b/>
                <w:bCs/>
                <w:sz w:val="24"/>
                <w:szCs w:val="24"/>
              </w:rPr>
              <w:fldChar w:fldCharType="separate"/>
            </w:r>
            <w:r w:rsidR="005E08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0843">
              <w:rPr>
                <w:b/>
                <w:bCs/>
                <w:noProof/>
              </w:rPr>
              <w:t>11</w:t>
            </w:r>
            <w:r>
              <w:rPr>
                <w:b/>
                <w:bCs/>
                <w:sz w:val="24"/>
                <w:szCs w:val="24"/>
              </w:rPr>
              <w:fldChar w:fldCharType="end"/>
            </w:r>
          </w:p>
          <w:p w14:paraId="62B23079" w14:textId="38CAD938" w:rsidR="001E0A39" w:rsidRDefault="001E0A39" w:rsidP="00441B34">
            <w:pPr>
              <w:pStyle w:val="Footer"/>
            </w:pPr>
            <w:r w:rsidRPr="00441B34">
              <w:t>Classification</w:t>
            </w:r>
            <w:r w:rsidRPr="007505FC">
              <w:t xml:space="preserve">: </w:t>
            </w:r>
            <w:r>
              <w:t>public</w:t>
            </w:r>
          </w:p>
        </w:sdtContent>
      </w:sdt>
    </w:sdtContent>
  </w:sdt>
  <w:p w14:paraId="68FA7456" w14:textId="77777777" w:rsidR="001E0A39" w:rsidRDefault="001E0A39" w:rsidP="00381F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ED15D" w14:textId="77777777" w:rsidR="0061439A" w:rsidRDefault="0061439A" w:rsidP="001365EE">
      <w:pPr>
        <w:spacing w:after="0" w:line="240" w:lineRule="auto"/>
      </w:pPr>
      <w:r>
        <w:separator/>
      </w:r>
    </w:p>
  </w:footnote>
  <w:footnote w:type="continuationSeparator" w:id="0">
    <w:p w14:paraId="53F5C799" w14:textId="77777777" w:rsidR="0061439A" w:rsidRDefault="0061439A" w:rsidP="0013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396C" w14:textId="3A656825" w:rsidR="001E0A39" w:rsidRDefault="001E0A39" w:rsidP="00381F20">
    <w:pPr>
      <w:pStyle w:val="Header"/>
      <w:jc w:val="center"/>
    </w:pPr>
    <w:r>
      <w:rPr>
        <w:noProof/>
      </w:rPr>
      <w:drawing>
        <wp:inline distT="0" distB="0" distL="0" distR="0" wp14:anchorId="5F5927BC" wp14:editId="4FC408EC">
          <wp:extent cx="2127250" cy="71308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C_New_logo.jpg"/>
                  <pic:cNvPicPr/>
                </pic:nvPicPr>
                <pic:blipFill>
                  <a:blip r:embed="rId1">
                    <a:extLst>
                      <a:ext uri="{28A0092B-C50C-407E-A947-70E740481C1C}">
                        <a14:useLocalDpi xmlns:a14="http://schemas.microsoft.com/office/drawing/2010/main" val="0"/>
                      </a:ext>
                    </a:extLst>
                  </a:blip>
                  <a:stretch>
                    <a:fillRect/>
                  </a:stretch>
                </pic:blipFill>
                <pic:spPr>
                  <a:xfrm>
                    <a:off x="0" y="0"/>
                    <a:ext cx="2223039" cy="745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115D9"/>
    <w:multiLevelType w:val="hybridMultilevel"/>
    <w:tmpl w:val="9C58B66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364ADCC"/>
    <w:multiLevelType w:val="hybridMultilevel"/>
    <w:tmpl w:val="5B6D27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6D31F6"/>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46093F"/>
    <w:multiLevelType w:val="hybridMultilevel"/>
    <w:tmpl w:val="ABC2C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7621C"/>
    <w:multiLevelType w:val="hybridMultilevel"/>
    <w:tmpl w:val="127BAE6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DB73A8"/>
    <w:multiLevelType w:val="hybridMultilevel"/>
    <w:tmpl w:val="A800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E3936"/>
    <w:multiLevelType w:val="hybridMultilevel"/>
    <w:tmpl w:val="FD80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A760C"/>
    <w:multiLevelType w:val="hybridMultilevel"/>
    <w:tmpl w:val="D8EC7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D5242F"/>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8C3A14"/>
    <w:multiLevelType w:val="hybridMultilevel"/>
    <w:tmpl w:val="B484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D5162"/>
    <w:multiLevelType w:val="hybridMultilevel"/>
    <w:tmpl w:val="C1D46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456A84"/>
    <w:multiLevelType w:val="multilevel"/>
    <w:tmpl w:val="43A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DB7707"/>
    <w:multiLevelType w:val="multilevel"/>
    <w:tmpl w:val="DF9E6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8547F71"/>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8C56353"/>
    <w:multiLevelType w:val="hybridMultilevel"/>
    <w:tmpl w:val="7D663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1D4183"/>
    <w:multiLevelType w:val="hybridMultilevel"/>
    <w:tmpl w:val="1EF85C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4184A"/>
    <w:multiLevelType w:val="hybridMultilevel"/>
    <w:tmpl w:val="FBF46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9645E8"/>
    <w:multiLevelType w:val="hybridMultilevel"/>
    <w:tmpl w:val="1B364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4D3C2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C3777A8"/>
    <w:multiLevelType w:val="hybridMultilevel"/>
    <w:tmpl w:val="81E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0360A"/>
    <w:multiLevelType w:val="hybridMultilevel"/>
    <w:tmpl w:val="C346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7D9E4"/>
    <w:multiLevelType w:val="hybridMultilevel"/>
    <w:tmpl w:val="0B758F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6330071"/>
    <w:multiLevelType w:val="hybridMultilevel"/>
    <w:tmpl w:val="1D4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56470"/>
    <w:multiLevelType w:val="hybridMultilevel"/>
    <w:tmpl w:val="BA4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6355D"/>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4B34D9B"/>
    <w:multiLevelType w:val="hybridMultilevel"/>
    <w:tmpl w:val="5304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C031E"/>
    <w:multiLevelType w:val="hybridMultilevel"/>
    <w:tmpl w:val="FFF63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1A4ECA"/>
    <w:multiLevelType w:val="hybridMultilevel"/>
    <w:tmpl w:val="A3D2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162A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804340"/>
    <w:multiLevelType w:val="hybridMultilevel"/>
    <w:tmpl w:val="6276BF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B86375"/>
    <w:multiLevelType w:val="multilevel"/>
    <w:tmpl w:val="B7C47FA0"/>
    <w:lvl w:ilvl="0">
      <w:start w:val="1"/>
      <w:numFmt w:val="decimal"/>
      <w:lvlText w:val="%1."/>
      <w:lvlJc w:val="left"/>
      <w:pPr>
        <w:ind w:left="360" w:hanging="360"/>
      </w:pPr>
      <w:rPr>
        <w:rFonts w:hint="default"/>
        <w:b/>
        <w:bCs/>
        <w:color w:val="70AD47" w:themeColor="accent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0378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C11137"/>
    <w:multiLevelType w:val="hybridMultilevel"/>
    <w:tmpl w:val="3954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634FC8"/>
    <w:multiLevelType w:val="hybridMultilevel"/>
    <w:tmpl w:val="E1004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96E7D"/>
    <w:multiLevelType w:val="hybridMultilevel"/>
    <w:tmpl w:val="7D467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532ABB"/>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EE34C2F"/>
    <w:multiLevelType w:val="hybridMultilevel"/>
    <w:tmpl w:val="CE4CB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324EC7"/>
    <w:multiLevelType w:val="hybridMultilevel"/>
    <w:tmpl w:val="F5F6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E0038"/>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9B43474"/>
    <w:multiLevelType w:val="multilevel"/>
    <w:tmpl w:val="3BEE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2"/>
  </w:num>
  <w:num w:numId="3">
    <w:abstractNumId w:val="27"/>
  </w:num>
  <w:num w:numId="4">
    <w:abstractNumId w:val="37"/>
  </w:num>
  <w:num w:numId="5">
    <w:abstractNumId w:val="15"/>
  </w:num>
  <w:num w:numId="6">
    <w:abstractNumId w:val="9"/>
  </w:num>
  <w:num w:numId="7">
    <w:abstractNumId w:val="20"/>
  </w:num>
  <w:num w:numId="8">
    <w:abstractNumId w:val="3"/>
  </w:num>
  <w:num w:numId="9">
    <w:abstractNumId w:val="31"/>
  </w:num>
  <w:num w:numId="10">
    <w:abstractNumId w:val="13"/>
  </w:num>
  <w:num w:numId="11">
    <w:abstractNumId w:val="8"/>
  </w:num>
  <w:num w:numId="12">
    <w:abstractNumId w:val="28"/>
  </w:num>
  <w:num w:numId="13">
    <w:abstractNumId w:val="35"/>
  </w:num>
  <w:num w:numId="14">
    <w:abstractNumId w:val="24"/>
  </w:num>
  <w:num w:numId="15">
    <w:abstractNumId w:val="18"/>
  </w:num>
  <w:num w:numId="16">
    <w:abstractNumId w:val="12"/>
  </w:num>
  <w:num w:numId="17">
    <w:abstractNumId w:val="38"/>
  </w:num>
  <w:num w:numId="18">
    <w:abstractNumId w:val="39"/>
  </w:num>
  <w:num w:numId="19">
    <w:abstractNumId w:val="2"/>
  </w:num>
  <w:num w:numId="20">
    <w:abstractNumId w:val="25"/>
  </w:num>
  <w:num w:numId="21">
    <w:abstractNumId w:val="29"/>
  </w:num>
  <w:num w:numId="22">
    <w:abstractNumId w:val="16"/>
  </w:num>
  <w:num w:numId="23">
    <w:abstractNumId w:val="33"/>
  </w:num>
  <w:num w:numId="24">
    <w:abstractNumId w:val="11"/>
  </w:num>
  <w:num w:numId="25">
    <w:abstractNumId w:val="0"/>
  </w:num>
  <w:num w:numId="26">
    <w:abstractNumId w:val="4"/>
  </w:num>
  <w:num w:numId="27">
    <w:abstractNumId w:val="1"/>
  </w:num>
  <w:num w:numId="28">
    <w:abstractNumId w:val="21"/>
  </w:num>
  <w:num w:numId="29">
    <w:abstractNumId w:val="36"/>
  </w:num>
  <w:num w:numId="30">
    <w:abstractNumId w:val="34"/>
  </w:num>
  <w:num w:numId="31">
    <w:abstractNumId w:val="26"/>
  </w:num>
  <w:num w:numId="32">
    <w:abstractNumId w:val="7"/>
  </w:num>
  <w:num w:numId="33">
    <w:abstractNumId w:val="17"/>
  </w:num>
  <w:num w:numId="34">
    <w:abstractNumId w:val="10"/>
  </w:num>
  <w:num w:numId="35">
    <w:abstractNumId w:val="14"/>
  </w:num>
  <w:num w:numId="36">
    <w:abstractNumId w:val="32"/>
  </w:num>
  <w:num w:numId="37">
    <w:abstractNumId w:val="19"/>
  </w:num>
  <w:num w:numId="38">
    <w:abstractNumId w:val="23"/>
  </w:num>
  <w:num w:numId="39">
    <w:abstractNumId w:val="3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5E"/>
    <w:rsid w:val="00005AC6"/>
    <w:rsid w:val="00013C40"/>
    <w:rsid w:val="0001560D"/>
    <w:rsid w:val="000216FB"/>
    <w:rsid w:val="0005264A"/>
    <w:rsid w:val="000617B7"/>
    <w:rsid w:val="00061BFD"/>
    <w:rsid w:val="0006391D"/>
    <w:rsid w:val="00081C63"/>
    <w:rsid w:val="000935AC"/>
    <w:rsid w:val="000B53BA"/>
    <w:rsid w:val="00103F5E"/>
    <w:rsid w:val="00130CBB"/>
    <w:rsid w:val="001365EE"/>
    <w:rsid w:val="00144B31"/>
    <w:rsid w:val="00182373"/>
    <w:rsid w:val="001A7BE0"/>
    <w:rsid w:val="001E0A39"/>
    <w:rsid w:val="00252CB4"/>
    <w:rsid w:val="00271EEC"/>
    <w:rsid w:val="00272478"/>
    <w:rsid w:val="00284E1F"/>
    <w:rsid w:val="00290150"/>
    <w:rsid w:val="002B3342"/>
    <w:rsid w:val="002C1F6E"/>
    <w:rsid w:val="002C495D"/>
    <w:rsid w:val="002D651E"/>
    <w:rsid w:val="00307C87"/>
    <w:rsid w:val="00315980"/>
    <w:rsid w:val="00327E7D"/>
    <w:rsid w:val="00345873"/>
    <w:rsid w:val="003665F7"/>
    <w:rsid w:val="00366A2E"/>
    <w:rsid w:val="00381F20"/>
    <w:rsid w:val="003E057E"/>
    <w:rsid w:val="00415138"/>
    <w:rsid w:val="004161FF"/>
    <w:rsid w:val="00416BCA"/>
    <w:rsid w:val="00441B34"/>
    <w:rsid w:val="00463176"/>
    <w:rsid w:val="004A2921"/>
    <w:rsid w:val="004C08AA"/>
    <w:rsid w:val="004C5149"/>
    <w:rsid w:val="004D6249"/>
    <w:rsid w:val="00503B6A"/>
    <w:rsid w:val="00593D2E"/>
    <w:rsid w:val="005C623E"/>
    <w:rsid w:val="005E0843"/>
    <w:rsid w:val="0061439A"/>
    <w:rsid w:val="00641FFB"/>
    <w:rsid w:val="006566D0"/>
    <w:rsid w:val="006E04AA"/>
    <w:rsid w:val="006E5393"/>
    <w:rsid w:val="0074470F"/>
    <w:rsid w:val="007505FC"/>
    <w:rsid w:val="00767A05"/>
    <w:rsid w:val="007743C2"/>
    <w:rsid w:val="0078498D"/>
    <w:rsid w:val="00793DF2"/>
    <w:rsid w:val="0079704C"/>
    <w:rsid w:val="007E3C2E"/>
    <w:rsid w:val="007E73AC"/>
    <w:rsid w:val="007F7587"/>
    <w:rsid w:val="0080128F"/>
    <w:rsid w:val="00847A08"/>
    <w:rsid w:val="00861861"/>
    <w:rsid w:val="00867A8C"/>
    <w:rsid w:val="008A20B3"/>
    <w:rsid w:val="008B2985"/>
    <w:rsid w:val="008E7A48"/>
    <w:rsid w:val="00923ECC"/>
    <w:rsid w:val="009330F5"/>
    <w:rsid w:val="00942317"/>
    <w:rsid w:val="009435F0"/>
    <w:rsid w:val="00945BB3"/>
    <w:rsid w:val="00975CB8"/>
    <w:rsid w:val="009A4C15"/>
    <w:rsid w:val="009C796D"/>
    <w:rsid w:val="009D311E"/>
    <w:rsid w:val="00A03969"/>
    <w:rsid w:val="00A2110A"/>
    <w:rsid w:val="00A82923"/>
    <w:rsid w:val="00A841EA"/>
    <w:rsid w:val="00A95186"/>
    <w:rsid w:val="00AA3967"/>
    <w:rsid w:val="00AB2E60"/>
    <w:rsid w:val="00AB501B"/>
    <w:rsid w:val="00AB7EB2"/>
    <w:rsid w:val="00AF4A67"/>
    <w:rsid w:val="00B163DE"/>
    <w:rsid w:val="00B17691"/>
    <w:rsid w:val="00B37C31"/>
    <w:rsid w:val="00B55C3B"/>
    <w:rsid w:val="00B728D2"/>
    <w:rsid w:val="00B858EC"/>
    <w:rsid w:val="00B94000"/>
    <w:rsid w:val="00BB3E80"/>
    <w:rsid w:val="00BE5F22"/>
    <w:rsid w:val="00BF65A7"/>
    <w:rsid w:val="00C008F5"/>
    <w:rsid w:val="00C44FFA"/>
    <w:rsid w:val="00C61EB7"/>
    <w:rsid w:val="00C62DDA"/>
    <w:rsid w:val="00C63687"/>
    <w:rsid w:val="00C81ECC"/>
    <w:rsid w:val="00CB5E72"/>
    <w:rsid w:val="00CC0F58"/>
    <w:rsid w:val="00CC211C"/>
    <w:rsid w:val="00CD4AE6"/>
    <w:rsid w:val="00CE011B"/>
    <w:rsid w:val="00CF0D24"/>
    <w:rsid w:val="00D10C5A"/>
    <w:rsid w:val="00D16F54"/>
    <w:rsid w:val="00D23C83"/>
    <w:rsid w:val="00D62833"/>
    <w:rsid w:val="00D951FF"/>
    <w:rsid w:val="00DA16A4"/>
    <w:rsid w:val="00E009D9"/>
    <w:rsid w:val="00E049F3"/>
    <w:rsid w:val="00E65E82"/>
    <w:rsid w:val="00E67FA1"/>
    <w:rsid w:val="00E7708A"/>
    <w:rsid w:val="00E77E1D"/>
    <w:rsid w:val="00EA1304"/>
    <w:rsid w:val="00F06CC2"/>
    <w:rsid w:val="00F60388"/>
    <w:rsid w:val="00FA6376"/>
    <w:rsid w:val="00FC5602"/>
    <w:rsid w:val="00FD423D"/>
    <w:rsid w:val="00FE3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4795"/>
  <w15:chartTrackingRefBased/>
  <w15:docId w15:val="{4E3AC7CF-4C2F-4A58-96B3-819533EF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EE"/>
  </w:style>
  <w:style w:type="paragraph" w:styleId="Heading1">
    <w:name w:val="heading 1"/>
    <w:basedOn w:val="Normal"/>
    <w:next w:val="Normal"/>
    <w:link w:val="Heading1Char"/>
    <w:uiPriority w:val="9"/>
    <w:qFormat/>
    <w:rsid w:val="00136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6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441B34"/>
    <w:pPr>
      <w:outlineLvl w:val="2"/>
    </w:pPr>
    <w:rPr>
      <w:lang w:val="en-GB"/>
    </w:rPr>
  </w:style>
  <w:style w:type="paragraph" w:styleId="Heading4">
    <w:name w:val="heading 4"/>
    <w:basedOn w:val="Normal"/>
    <w:next w:val="Normal"/>
    <w:link w:val="Heading4Char"/>
    <w:uiPriority w:val="9"/>
    <w:unhideWhenUsed/>
    <w:qFormat/>
    <w:rsid w:val="00441B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C44F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65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41B34"/>
    <w:rPr>
      <w:rFonts w:asciiTheme="majorHAnsi" w:eastAsiaTheme="majorEastAsia" w:hAnsiTheme="majorHAnsi" w:cstheme="majorBidi"/>
      <w:i/>
      <w:iCs/>
      <w:color w:val="2E74B5" w:themeColor="accent1" w:themeShade="BF"/>
      <w:lang w:val="en-GB"/>
    </w:rPr>
  </w:style>
  <w:style w:type="paragraph" w:customStyle="1" w:styleId="Default">
    <w:name w:val="Default"/>
    <w:rsid w:val="001365EE"/>
    <w:pPr>
      <w:autoSpaceDE w:val="0"/>
      <w:autoSpaceDN w:val="0"/>
      <w:adjustRightInd w:val="0"/>
      <w:spacing w:after="0" w:line="240" w:lineRule="auto"/>
    </w:pPr>
    <w:rPr>
      <w:rFonts w:ascii="Tahoma" w:hAnsi="Tahoma" w:cs="Tahoma"/>
      <w:color w:val="000000"/>
      <w:sz w:val="24"/>
      <w:szCs w:val="24"/>
    </w:rPr>
  </w:style>
  <w:style w:type="paragraph" w:styleId="Title">
    <w:name w:val="Title"/>
    <w:basedOn w:val="Normal"/>
    <w:link w:val="TitleChar"/>
    <w:uiPriority w:val="99"/>
    <w:qFormat/>
    <w:rsid w:val="001365EE"/>
    <w:pPr>
      <w:spacing w:before="240" w:after="60" w:line="240" w:lineRule="auto"/>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uiPriority w:val="99"/>
    <w:rsid w:val="001365EE"/>
    <w:rPr>
      <w:rFonts w:ascii="Arial" w:eastAsia="Batang" w:hAnsi="Arial" w:cs="Arial"/>
      <w:b/>
      <w:bCs/>
      <w:kern w:val="28"/>
      <w:sz w:val="32"/>
      <w:szCs w:val="32"/>
      <w:lang w:eastAsia="ko-KR"/>
    </w:rPr>
  </w:style>
  <w:style w:type="paragraph" w:styleId="Header">
    <w:name w:val="header"/>
    <w:basedOn w:val="Normal"/>
    <w:link w:val="HeaderChar"/>
    <w:unhideWhenUsed/>
    <w:rsid w:val="0013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EE"/>
  </w:style>
  <w:style w:type="paragraph" w:styleId="Footer">
    <w:name w:val="footer"/>
    <w:basedOn w:val="Normal"/>
    <w:link w:val="FooterChar"/>
    <w:uiPriority w:val="99"/>
    <w:unhideWhenUsed/>
    <w:qFormat/>
    <w:rsid w:val="0013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EE"/>
  </w:style>
  <w:style w:type="paragraph" w:styleId="NormalWeb">
    <w:name w:val="Normal (Web)"/>
    <w:basedOn w:val="Normal"/>
    <w:uiPriority w:val="99"/>
    <w:unhideWhenUsed/>
    <w:rsid w:val="001365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5EE"/>
    <w:rPr>
      <w:color w:val="0000FF"/>
      <w:u w:val="single"/>
    </w:rPr>
  </w:style>
  <w:style w:type="paragraph" w:styleId="TOCHeading">
    <w:name w:val="TOC Heading"/>
    <w:basedOn w:val="Heading1"/>
    <w:next w:val="Normal"/>
    <w:uiPriority w:val="39"/>
    <w:unhideWhenUsed/>
    <w:qFormat/>
    <w:rsid w:val="001365EE"/>
    <w:pPr>
      <w:outlineLvl w:val="9"/>
    </w:pPr>
  </w:style>
  <w:style w:type="paragraph" w:styleId="TOC1">
    <w:name w:val="toc 1"/>
    <w:basedOn w:val="Normal"/>
    <w:next w:val="Normal"/>
    <w:autoRedefine/>
    <w:uiPriority w:val="39"/>
    <w:unhideWhenUsed/>
    <w:rsid w:val="001365EE"/>
    <w:pPr>
      <w:spacing w:after="100"/>
    </w:pPr>
  </w:style>
  <w:style w:type="paragraph" w:styleId="TOC2">
    <w:name w:val="toc 2"/>
    <w:basedOn w:val="Normal"/>
    <w:next w:val="Normal"/>
    <w:autoRedefine/>
    <w:uiPriority w:val="39"/>
    <w:unhideWhenUsed/>
    <w:rsid w:val="001365EE"/>
    <w:pPr>
      <w:spacing w:after="100"/>
      <w:ind w:left="220"/>
    </w:pPr>
  </w:style>
  <w:style w:type="paragraph" w:styleId="TOC3">
    <w:name w:val="toc 3"/>
    <w:basedOn w:val="Normal"/>
    <w:next w:val="Normal"/>
    <w:autoRedefine/>
    <w:uiPriority w:val="39"/>
    <w:unhideWhenUsed/>
    <w:rsid w:val="001365EE"/>
    <w:pPr>
      <w:spacing w:after="100"/>
      <w:ind w:left="440"/>
    </w:pPr>
  </w:style>
  <w:style w:type="character" w:customStyle="1" w:styleId="Heading6Char">
    <w:name w:val="Heading 6 Char"/>
    <w:basedOn w:val="DefaultParagraphFont"/>
    <w:link w:val="Heading6"/>
    <w:uiPriority w:val="9"/>
    <w:semiHidden/>
    <w:rsid w:val="00C44FF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8B2985"/>
    <w:pPr>
      <w:ind w:left="720"/>
      <w:contextualSpacing/>
    </w:pPr>
  </w:style>
  <w:style w:type="paragraph" w:styleId="BalloonText">
    <w:name w:val="Balloon Text"/>
    <w:basedOn w:val="Normal"/>
    <w:link w:val="BalloonTextChar"/>
    <w:uiPriority w:val="99"/>
    <w:semiHidden/>
    <w:unhideWhenUsed/>
    <w:rsid w:val="00E00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D9"/>
    <w:rPr>
      <w:rFonts w:ascii="Segoe UI" w:hAnsi="Segoe UI" w:cs="Segoe UI"/>
      <w:sz w:val="18"/>
      <w:szCs w:val="18"/>
    </w:rPr>
  </w:style>
  <w:style w:type="character" w:styleId="CommentReference">
    <w:name w:val="annotation reference"/>
    <w:basedOn w:val="DefaultParagraphFont"/>
    <w:uiPriority w:val="99"/>
    <w:semiHidden/>
    <w:unhideWhenUsed/>
    <w:rsid w:val="00CC0F58"/>
    <w:rPr>
      <w:sz w:val="16"/>
      <w:szCs w:val="16"/>
    </w:rPr>
  </w:style>
  <w:style w:type="paragraph" w:styleId="CommentText">
    <w:name w:val="annotation text"/>
    <w:basedOn w:val="Normal"/>
    <w:link w:val="CommentTextChar"/>
    <w:uiPriority w:val="99"/>
    <w:semiHidden/>
    <w:unhideWhenUsed/>
    <w:rsid w:val="00CC0F58"/>
    <w:pPr>
      <w:spacing w:line="240" w:lineRule="auto"/>
    </w:pPr>
    <w:rPr>
      <w:sz w:val="20"/>
      <w:szCs w:val="20"/>
    </w:rPr>
  </w:style>
  <w:style w:type="character" w:customStyle="1" w:styleId="CommentTextChar">
    <w:name w:val="Comment Text Char"/>
    <w:basedOn w:val="DefaultParagraphFont"/>
    <w:link w:val="CommentText"/>
    <w:uiPriority w:val="99"/>
    <w:semiHidden/>
    <w:rsid w:val="00CC0F58"/>
    <w:rPr>
      <w:sz w:val="20"/>
      <w:szCs w:val="20"/>
    </w:rPr>
  </w:style>
  <w:style w:type="paragraph" w:styleId="CommentSubject">
    <w:name w:val="annotation subject"/>
    <w:basedOn w:val="CommentText"/>
    <w:next w:val="CommentText"/>
    <w:link w:val="CommentSubjectChar"/>
    <w:uiPriority w:val="99"/>
    <w:semiHidden/>
    <w:unhideWhenUsed/>
    <w:rsid w:val="00CC0F58"/>
    <w:rPr>
      <w:b/>
      <w:bCs/>
    </w:rPr>
  </w:style>
  <w:style w:type="character" w:customStyle="1" w:styleId="CommentSubjectChar">
    <w:name w:val="Comment Subject Char"/>
    <w:basedOn w:val="CommentTextChar"/>
    <w:link w:val="CommentSubject"/>
    <w:uiPriority w:val="99"/>
    <w:semiHidden/>
    <w:rsid w:val="00CC0F58"/>
    <w:rPr>
      <w:b/>
      <w:bCs/>
      <w:sz w:val="20"/>
      <w:szCs w:val="20"/>
    </w:rPr>
  </w:style>
  <w:style w:type="paragraph" w:styleId="FootnoteText">
    <w:name w:val="footnote text"/>
    <w:basedOn w:val="Normal"/>
    <w:link w:val="FootnoteTextChar"/>
    <w:uiPriority w:val="99"/>
    <w:semiHidden/>
    <w:unhideWhenUsed/>
    <w:rsid w:val="00B85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8EC"/>
    <w:rPr>
      <w:sz w:val="20"/>
      <w:szCs w:val="20"/>
    </w:rPr>
  </w:style>
  <w:style w:type="character" w:styleId="FootnoteReference">
    <w:name w:val="footnote reference"/>
    <w:basedOn w:val="DefaultParagraphFont"/>
    <w:uiPriority w:val="99"/>
    <w:semiHidden/>
    <w:unhideWhenUsed/>
    <w:rsid w:val="00B858EC"/>
    <w:rPr>
      <w:vertAlign w:val="superscript"/>
    </w:rPr>
  </w:style>
  <w:style w:type="paragraph" w:customStyle="1" w:styleId="CM1">
    <w:name w:val="CM1"/>
    <w:basedOn w:val="Default"/>
    <w:next w:val="Default"/>
    <w:uiPriority w:val="99"/>
    <w:rsid w:val="00381F20"/>
    <w:pPr>
      <w:widowControl w:val="0"/>
    </w:pPr>
    <w:rPr>
      <w:rFonts w:ascii="Arial-Black" w:eastAsiaTheme="minorEastAsia" w:hAnsi="Arial-Black" w:cstheme="minorBidi"/>
      <w:color w:val="auto"/>
    </w:rPr>
  </w:style>
  <w:style w:type="paragraph" w:customStyle="1" w:styleId="CM2">
    <w:name w:val="CM2"/>
    <w:basedOn w:val="Default"/>
    <w:next w:val="Default"/>
    <w:uiPriority w:val="99"/>
    <w:rsid w:val="00381F20"/>
    <w:pPr>
      <w:widowControl w:val="0"/>
    </w:pPr>
    <w:rPr>
      <w:rFonts w:ascii="Arial-Black" w:eastAsiaTheme="minorEastAsia" w:hAnsi="Arial-Black" w:cstheme="minorBidi"/>
      <w:color w:val="auto"/>
    </w:rPr>
  </w:style>
  <w:style w:type="paragraph" w:customStyle="1" w:styleId="CM5">
    <w:name w:val="CM5"/>
    <w:basedOn w:val="Default"/>
    <w:next w:val="Default"/>
    <w:uiPriority w:val="99"/>
    <w:rsid w:val="00381F20"/>
    <w:pPr>
      <w:widowControl w:val="0"/>
    </w:pPr>
    <w:rPr>
      <w:rFonts w:ascii="Arial-Black" w:eastAsiaTheme="minorEastAsia" w:hAnsi="Arial-Black" w:cstheme="minorBidi"/>
      <w:color w:val="auto"/>
    </w:rPr>
  </w:style>
  <w:style w:type="paragraph" w:customStyle="1" w:styleId="CM3">
    <w:name w:val="CM3"/>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CM6">
    <w:name w:val="CM6"/>
    <w:basedOn w:val="Default"/>
    <w:next w:val="Default"/>
    <w:uiPriority w:val="99"/>
    <w:rsid w:val="00381F20"/>
    <w:pPr>
      <w:widowControl w:val="0"/>
    </w:pPr>
    <w:rPr>
      <w:rFonts w:ascii="Arial-Black" w:eastAsiaTheme="minorEastAsia" w:hAnsi="Arial-Black" w:cstheme="minorBidi"/>
      <w:color w:val="auto"/>
    </w:rPr>
  </w:style>
  <w:style w:type="paragraph" w:customStyle="1" w:styleId="CM7">
    <w:name w:val="CM7"/>
    <w:basedOn w:val="Default"/>
    <w:next w:val="Default"/>
    <w:uiPriority w:val="99"/>
    <w:rsid w:val="00381F20"/>
    <w:pPr>
      <w:widowControl w:val="0"/>
    </w:pPr>
    <w:rPr>
      <w:rFonts w:ascii="Arial-Black" w:eastAsiaTheme="minorEastAsia" w:hAnsi="Arial-Black" w:cstheme="minorBidi"/>
      <w:color w:val="auto"/>
    </w:rPr>
  </w:style>
  <w:style w:type="paragraph" w:customStyle="1" w:styleId="CM8">
    <w:name w:val="CM8"/>
    <w:basedOn w:val="Default"/>
    <w:next w:val="Default"/>
    <w:uiPriority w:val="99"/>
    <w:rsid w:val="00381F20"/>
    <w:pPr>
      <w:widowControl w:val="0"/>
    </w:pPr>
    <w:rPr>
      <w:rFonts w:ascii="Arial-Black" w:eastAsiaTheme="minorEastAsia" w:hAnsi="Arial-Black" w:cstheme="minorBidi"/>
      <w:color w:val="auto"/>
    </w:rPr>
  </w:style>
  <w:style w:type="paragraph" w:customStyle="1" w:styleId="CM4">
    <w:name w:val="CM4"/>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Styleashraf">
    <w:name w:val="Style ashraf"/>
    <w:basedOn w:val="Normal"/>
    <w:link w:val="StyleashrafChar"/>
    <w:qFormat/>
    <w:rsid w:val="00381F20"/>
    <w:pPr>
      <w:spacing w:after="200" w:line="240" w:lineRule="auto"/>
      <w:ind w:left="720"/>
      <w:jc w:val="both"/>
    </w:pPr>
    <w:rPr>
      <w:rFonts w:eastAsiaTheme="minorEastAsia"/>
    </w:rPr>
  </w:style>
  <w:style w:type="character" w:customStyle="1" w:styleId="StyleashrafChar">
    <w:name w:val="Style ashraf Char"/>
    <w:basedOn w:val="DefaultParagraphFont"/>
    <w:link w:val="Styleashraf"/>
    <w:locked/>
    <w:rsid w:val="00381F20"/>
    <w:rPr>
      <w:rFonts w:eastAsiaTheme="minorEastAsia"/>
    </w:rPr>
  </w:style>
  <w:style w:type="paragraph" w:styleId="NoSpacing">
    <w:name w:val="No Spacing"/>
    <w:uiPriority w:val="1"/>
    <w:qFormat/>
    <w:rsid w:val="00381F20"/>
    <w:pPr>
      <w:spacing w:after="0" w:line="240" w:lineRule="auto"/>
      <w:ind w:left="720"/>
    </w:pPr>
    <w:rPr>
      <w:rFonts w:eastAsiaTheme="minorEastAsia"/>
    </w:rPr>
  </w:style>
  <w:style w:type="character" w:styleId="Strong">
    <w:name w:val="Strong"/>
    <w:basedOn w:val="DefaultParagraphFont"/>
    <w:uiPriority w:val="22"/>
    <w:qFormat/>
    <w:rsid w:val="00381F20"/>
    <w:rPr>
      <w:rFonts w:cs="Times New Roman"/>
      <w:b/>
      <w:bCs/>
    </w:rPr>
  </w:style>
  <w:style w:type="table" w:styleId="TableGrid">
    <w:name w:val="Table Grid"/>
    <w:basedOn w:val="TableNormal"/>
    <w:rsid w:val="00381F20"/>
    <w:pPr>
      <w:spacing w:after="0" w:line="240" w:lineRule="auto"/>
      <w:ind w:left="7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41B34"/>
    <w:rPr>
      <w:rFonts w:asciiTheme="majorHAnsi" w:eastAsiaTheme="majorEastAsia" w:hAnsiTheme="majorHAnsi" w:cstheme="majorBidi"/>
      <w:i/>
      <w:iCs/>
      <w:color w:val="2E74B5" w:themeColor="accent1" w:themeShade="BF"/>
    </w:rPr>
  </w:style>
  <w:style w:type="paragraph" w:customStyle="1" w:styleId="InfoBlue">
    <w:name w:val="InfoBlue"/>
    <w:basedOn w:val="Normal"/>
    <w:next w:val="BodyText"/>
    <w:rsid w:val="00793DF2"/>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styleId="Subtitle">
    <w:name w:val="Subtitle"/>
    <w:aliases w:val="H2"/>
    <w:basedOn w:val="Normal"/>
    <w:next w:val="Normal"/>
    <w:link w:val="SubtitleChar"/>
    <w:uiPriority w:val="11"/>
    <w:qFormat/>
    <w:rsid w:val="00793DF2"/>
    <w:pPr>
      <w:numPr>
        <w:ilvl w:val="1"/>
      </w:numPr>
      <w:spacing w:after="200" w:line="276" w:lineRule="auto"/>
    </w:pPr>
    <w:rPr>
      <w:rFonts w:ascii="Arial" w:eastAsiaTheme="majorEastAsia" w:hAnsi="Arial" w:cstheme="majorBidi"/>
      <w:b/>
      <w:iCs/>
      <w:color w:val="70AD47" w:themeColor="accent6"/>
      <w:spacing w:val="15"/>
      <w:sz w:val="24"/>
      <w:szCs w:val="24"/>
    </w:rPr>
  </w:style>
  <w:style w:type="character" w:customStyle="1" w:styleId="SubtitleChar">
    <w:name w:val="Subtitle Char"/>
    <w:aliases w:val="H2 Char"/>
    <w:basedOn w:val="DefaultParagraphFont"/>
    <w:link w:val="Subtitle"/>
    <w:uiPriority w:val="11"/>
    <w:rsid w:val="00793DF2"/>
    <w:rPr>
      <w:rFonts w:ascii="Arial" w:eastAsiaTheme="majorEastAsia" w:hAnsi="Arial" w:cstheme="majorBidi"/>
      <w:b/>
      <w:iCs/>
      <w:color w:val="70AD47" w:themeColor="accent6"/>
      <w:spacing w:val="15"/>
      <w:sz w:val="24"/>
      <w:szCs w:val="24"/>
    </w:rPr>
  </w:style>
  <w:style w:type="paragraph" w:styleId="BodyText">
    <w:name w:val="Body Text"/>
    <w:basedOn w:val="Normal"/>
    <w:link w:val="BodyTextChar"/>
    <w:uiPriority w:val="99"/>
    <w:semiHidden/>
    <w:unhideWhenUsed/>
    <w:rsid w:val="00793DF2"/>
    <w:pPr>
      <w:spacing w:after="120"/>
    </w:pPr>
  </w:style>
  <w:style w:type="character" w:customStyle="1" w:styleId="BodyTextChar">
    <w:name w:val="Body Text Char"/>
    <w:basedOn w:val="DefaultParagraphFont"/>
    <w:link w:val="BodyText"/>
    <w:uiPriority w:val="99"/>
    <w:semiHidden/>
    <w:rsid w:val="00793DF2"/>
  </w:style>
  <w:style w:type="paragraph" w:styleId="BodyText3">
    <w:name w:val="Body Text 3"/>
    <w:basedOn w:val="Normal"/>
    <w:link w:val="BodyText3Char"/>
    <w:uiPriority w:val="99"/>
    <w:semiHidden/>
    <w:unhideWhenUsed/>
    <w:rsid w:val="005E0843"/>
    <w:pPr>
      <w:spacing w:after="120"/>
    </w:pPr>
    <w:rPr>
      <w:sz w:val="16"/>
      <w:szCs w:val="16"/>
    </w:rPr>
  </w:style>
  <w:style w:type="character" w:customStyle="1" w:styleId="BodyText3Char">
    <w:name w:val="Body Text 3 Char"/>
    <w:basedOn w:val="DefaultParagraphFont"/>
    <w:link w:val="BodyText3"/>
    <w:uiPriority w:val="99"/>
    <w:semiHidden/>
    <w:rsid w:val="005E0843"/>
    <w:rPr>
      <w:sz w:val="16"/>
      <w:szCs w:val="16"/>
    </w:rPr>
  </w:style>
  <w:style w:type="table" w:customStyle="1" w:styleId="TableGrid2">
    <w:name w:val="Table Grid2"/>
    <w:basedOn w:val="TableNormal"/>
    <w:next w:val="TableGrid"/>
    <w:rsid w:val="005E08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13105">
      <w:bodyDiv w:val="1"/>
      <w:marLeft w:val="0"/>
      <w:marRight w:val="0"/>
      <w:marTop w:val="0"/>
      <w:marBottom w:val="0"/>
      <w:divBdr>
        <w:top w:val="none" w:sz="0" w:space="0" w:color="auto"/>
        <w:left w:val="none" w:sz="0" w:space="0" w:color="auto"/>
        <w:bottom w:val="none" w:sz="0" w:space="0" w:color="auto"/>
        <w:right w:val="none" w:sz="0" w:space="0" w:color="auto"/>
      </w:divBdr>
    </w:div>
    <w:div w:id="1908489924">
      <w:bodyDiv w:val="1"/>
      <w:marLeft w:val="0"/>
      <w:marRight w:val="0"/>
      <w:marTop w:val="0"/>
      <w:marBottom w:val="0"/>
      <w:divBdr>
        <w:top w:val="none" w:sz="0" w:space="0" w:color="auto"/>
        <w:left w:val="none" w:sz="0" w:space="0" w:color="auto"/>
        <w:bottom w:val="none" w:sz="0" w:space="0" w:color="auto"/>
        <w:right w:val="none" w:sz="0" w:space="0" w:color="auto"/>
      </w:divBdr>
    </w:div>
    <w:div w:id="1993219731">
      <w:bodyDiv w:val="1"/>
      <w:marLeft w:val="0"/>
      <w:marRight w:val="0"/>
      <w:marTop w:val="0"/>
      <w:marBottom w:val="0"/>
      <w:divBdr>
        <w:top w:val="none" w:sz="0" w:space="0" w:color="auto"/>
        <w:left w:val="none" w:sz="0" w:space="0" w:color="auto"/>
        <w:bottom w:val="none" w:sz="0" w:space="0" w:color="auto"/>
        <w:right w:val="none" w:sz="0" w:space="0" w:color="auto"/>
      </w:divBdr>
    </w:div>
    <w:div w:id="2044356609">
      <w:bodyDiv w:val="1"/>
      <w:marLeft w:val="0"/>
      <w:marRight w:val="0"/>
      <w:marTop w:val="0"/>
      <w:marBottom w:val="0"/>
      <w:divBdr>
        <w:top w:val="none" w:sz="0" w:space="0" w:color="auto"/>
        <w:left w:val="none" w:sz="0" w:space="0" w:color="auto"/>
        <w:bottom w:val="none" w:sz="0" w:space="0" w:color="auto"/>
        <w:right w:val="none" w:sz="0" w:space="0" w:color="auto"/>
      </w:divBdr>
      <w:divsChild>
        <w:div w:id="793207584">
          <w:marLeft w:val="750"/>
          <w:marRight w:val="0"/>
          <w:marTop w:val="0"/>
          <w:marBottom w:val="0"/>
          <w:divBdr>
            <w:top w:val="none" w:sz="0" w:space="0" w:color="auto"/>
            <w:left w:val="none" w:sz="0" w:space="0" w:color="auto"/>
            <w:bottom w:val="none" w:sz="0" w:space="0" w:color="auto"/>
            <w:right w:val="none" w:sz="0" w:space="0" w:color="auto"/>
          </w:divBdr>
          <w:divsChild>
            <w:div w:id="1081220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748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D5FD-ABC0-4FC2-B946-7E4E3797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SeifEldin Azhari Abd Elrahman NourEldin</dc:creator>
  <cp:keywords/>
  <dc:description/>
  <cp:lastModifiedBy>SeifEldin Azhari Abd Elrahman NourEldin</cp:lastModifiedBy>
  <cp:revision>14</cp:revision>
  <cp:lastPrinted>2018-05-08T10:08:00Z</cp:lastPrinted>
  <dcterms:created xsi:type="dcterms:W3CDTF">2018-03-01T09:54:00Z</dcterms:created>
  <dcterms:modified xsi:type="dcterms:W3CDTF">2018-05-08T10:09:00Z</dcterms:modified>
</cp:coreProperties>
</file>